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273" w:tblpY="1"/>
        <w:tblOverlap w:val="never"/>
        <w:tblW w:w="0" w:type="auto"/>
        <w:tblCellMar>
          <w:left w:w="70" w:type="dxa"/>
          <w:right w:w="70" w:type="dxa"/>
        </w:tblCellMar>
        <w:tblLook w:val="0000" w:firstRow="0" w:lastRow="0" w:firstColumn="0" w:lastColumn="0" w:noHBand="0" w:noVBand="0"/>
      </w:tblPr>
      <w:tblGrid>
        <w:gridCol w:w="4465"/>
      </w:tblGrid>
      <w:tr w:rsidR="0028709B" w14:paraId="2D73173B" w14:textId="77777777" w:rsidTr="005A7EFD">
        <w:trPr>
          <w:trHeight w:val="426"/>
        </w:trPr>
        <w:tc>
          <w:tcPr>
            <w:tcW w:w="4465" w:type="dxa"/>
            <w:vAlign w:val="center"/>
          </w:tcPr>
          <w:p w14:paraId="16C8B922" w14:textId="77777777" w:rsidR="0028709B" w:rsidRDefault="0028709B" w:rsidP="005A7EFD">
            <w:pPr>
              <w:pStyle w:val="Textonotapie"/>
              <w:tabs>
                <w:tab w:val="left" w:pos="1021"/>
                <w:tab w:val="left" w:pos="8080"/>
              </w:tabs>
              <w:rPr>
                <w:sz w:val="24"/>
              </w:rPr>
            </w:pPr>
          </w:p>
        </w:tc>
      </w:tr>
      <w:tr w:rsidR="0028709B" w14:paraId="22E8D32F" w14:textId="77777777" w:rsidTr="005A7EFD">
        <w:trPr>
          <w:trHeight w:val="690"/>
        </w:trPr>
        <w:tc>
          <w:tcPr>
            <w:tcW w:w="4465" w:type="dxa"/>
          </w:tcPr>
          <w:p w14:paraId="334F1005" w14:textId="77777777" w:rsidR="006F3C27" w:rsidRPr="002869BF" w:rsidRDefault="006F3C27" w:rsidP="006F3C27">
            <w:pPr>
              <w:pStyle w:val="Textonotapie"/>
              <w:tabs>
                <w:tab w:val="left" w:pos="1021"/>
                <w:tab w:val="left" w:pos="8080"/>
              </w:tabs>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14:paraId="7B2664A2" w14:textId="77777777" w:rsidR="006F3C27" w:rsidRDefault="006F3C27" w:rsidP="006F3C27">
            <w:pPr>
              <w:pStyle w:val="Textonotapie"/>
              <w:tabs>
                <w:tab w:val="left" w:pos="1021"/>
                <w:tab w:val="left" w:pos="8080"/>
              </w:tabs>
              <w:rPr>
                <w:rFonts w:ascii="Gill Sans MT" w:hAnsi="Gill Sans MT"/>
                <w:snapToGrid w:val="0"/>
                <w:color w:val="000000"/>
                <w:sz w:val="18"/>
                <w:lang w:val="es-ES"/>
              </w:rPr>
            </w:pPr>
            <w:r w:rsidRPr="0092480D">
              <w:rPr>
                <w:rFonts w:ascii="Gill Sans MT" w:hAnsi="Gill Sans MT"/>
                <w:snapToGrid w:val="0"/>
                <w:color w:val="000000"/>
                <w:sz w:val="18"/>
                <w:lang w:val="es-ES"/>
              </w:rPr>
              <w:t xml:space="preserve">DE </w:t>
            </w:r>
            <w:r>
              <w:rPr>
                <w:rFonts w:ascii="Gill Sans MT" w:hAnsi="Gill Sans MT"/>
                <w:snapToGrid w:val="0"/>
                <w:color w:val="000000"/>
                <w:sz w:val="18"/>
                <w:lang w:val="es-ES"/>
              </w:rPr>
              <w:t xml:space="preserve">LA PRESIDENCIA, JUSTICIA </w:t>
            </w:r>
          </w:p>
          <w:p w14:paraId="0AEF8C5F" w14:textId="77777777" w:rsidR="0028709B" w:rsidRPr="002869BF" w:rsidRDefault="006F3C27" w:rsidP="006F3C27">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RELACIONES CON LAS CORTES</w:t>
            </w:r>
          </w:p>
        </w:tc>
      </w:tr>
      <w:tr w:rsidR="0028709B" w14:paraId="1A613506" w14:textId="77777777" w:rsidTr="005A7EFD">
        <w:tc>
          <w:tcPr>
            <w:tcW w:w="4465" w:type="dxa"/>
          </w:tcPr>
          <w:p w14:paraId="58FA6E2A" w14:textId="77777777" w:rsidR="0028709B" w:rsidRDefault="0028709B" w:rsidP="005A7EFD">
            <w:pPr>
              <w:pStyle w:val="Textonotapie"/>
              <w:tabs>
                <w:tab w:val="left" w:pos="1021"/>
                <w:tab w:val="left" w:pos="8080"/>
              </w:tabs>
              <w:rPr>
                <w:sz w:val="24"/>
              </w:rPr>
            </w:pPr>
          </w:p>
        </w:tc>
      </w:tr>
    </w:tbl>
    <w:p w14:paraId="1E3BF302" w14:textId="77777777" w:rsidR="00E46F80" w:rsidRPr="00E46F80" w:rsidRDefault="00E46F80" w:rsidP="00E46F80">
      <w:pPr>
        <w:rPr>
          <w:vanish/>
        </w:rPr>
      </w:pP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1341"/>
        <w:gridCol w:w="77"/>
        <w:gridCol w:w="2239"/>
      </w:tblGrid>
      <w:tr w:rsidR="0028709B" w14:paraId="02923500" w14:textId="77777777" w:rsidTr="00435C8E">
        <w:tc>
          <w:tcPr>
            <w:tcW w:w="1341" w:type="dxa"/>
          </w:tcPr>
          <w:p w14:paraId="7CE666AB" w14:textId="77777777" w:rsidR="0028709B" w:rsidRDefault="0028709B">
            <w:pPr>
              <w:pStyle w:val="Textonotapie"/>
              <w:tabs>
                <w:tab w:val="left" w:pos="1021"/>
                <w:tab w:val="left" w:pos="8080"/>
              </w:tabs>
              <w:jc w:val="right"/>
              <w:rPr>
                <w:rFonts w:ascii="Gill Sans MT" w:hAnsi="Gill Sans MT"/>
                <w:sz w:val="14"/>
              </w:rPr>
            </w:pPr>
          </w:p>
        </w:tc>
        <w:tc>
          <w:tcPr>
            <w:tcW w:w="77" w:type="dxa"/>
            <w:tcBorders>
              <w:right w:val="single" w:sz="4" w:space="0" w:color="auto"/>
            </w:tcBorders>
          </w:tcPr>
          <w:p w14:paraId="2DFDB13F" w14:textId="77777777" w:rsidR="0028709B" w:rsidRDefault="0028709B">
            <w:pPr>
              <w:pStyle w:val="Textonotapie"/>
              <w:tabs>
                <w:tab w:val="left" w:pos="1021"/>
                <w:tab w:val="left" w:pos="8080"/>
              </w:tabs>
              <w:jc w:val="right"/>
              <w:rPr>
                <w:rFonts w:ascii="Gill Sans MT" w:hAnsi="Gill Sans MT"/>
                <w:sz w:val="14"/>
              </w:rPr>
            </w:pPr>
          </w:p>
        </w:tc>
        <w:tc>
          <w:tcPr>
            <w:tcW w:w="2239"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5BE8870F" w14:textId="090DEC1A" w:rsidR="0028709B" w:rsidRDefault="00C401C9">
            <w:pPr>
              <w:pStyle w:val="Textonotapie"/>
              <w:tabs>
                <w:tab w:val="left" w:pos="1021"/>
                <w:tab w:val="left" w:pos="8080"/>
              </w:tabs>
              <w:ind w:right="-82"/>
              <w:rPr>
                <w:rFonts w:ascii="Gill Sans MT" w:hAnsi="Gill Sans MT"/>
                <w:sz w:val="14"/>
              </w:rPr>
            </w:pPr>
            <w:r>
              <w:rPr>
                <w:rFonts w:ascii="Gill Sans MT" w:hAnsi="Gill Sans MT"/>
                <w:sz w:val="14"/>
              </w:rPr>
              <w:t>SECRETARÍA DE ESTADO DE JUSTICIA</w:t>
            </w:r>
          </w:p>
        </w:tc>
      </w:tr>
      <w:tr w:rsidR="0028709B" w14:paraId="6E0BC8B1" w14:textId="77777777" w:rsidTr="00435C8E">
        <w:trPr>
          <w:trHeight w:hRule="exact" w:val="57"/>
        </w:trPr>
        <w:tc>
          <w:tcPr>
            <w:tcW w:w="1341" w:type="dxa"/>
          </w:tcPr>
          <w:p w14:paraId="3E07FFB7" w14:textId="77777777" w:rsidR="0028709B" w:rsidRDefault="0028709B">
            <w:pPr>
              <w:pStyle w:val="Textonotapie"/>
              <w:tabs>
                <w:tab w:val="left" w:pos="1021"/>
                <w:tab w:val="left" w:pos="8080"/>
              </w:tabs>
              <w:jc w:val="right"/>
              <w:rPr>
                <w:rFonts w:ascii="Gill Sans MT" w:hAnsi="Gill Sans MT"/>
                <w:sz w:val="14"/>
              </w:rPr>
            </w:pPr>
          </w:p>
        </w:tc>
        <w:tc>
          <w:tcPr>
            <w:tcW w:w="77" w:type="dxa"/>
          </w:tcPr>
          <w:p w14:paraId="53E9EA98" w14:textId="77777777" w:rsidR="0028709B" w:rsidRDefault="0028709B">
            <w:pPr>
              <w:pStyle w:val="Textonotapie"/>
              <w:tabs>
                <w:tab w:val="left" w:pos="1021"/>
                <w:tab w:val="left" w:pos="8080"/>
              </w:tabs>
              <w:jc w:val="right"/>
              <w:rPr>
                <w:rFonts w:ascii="Gill Sans MT" w:hAnsi="Gill Sans MT"/>
                <w:sz w:val="14"/>
              </w:rPr>
            </w:pPr>
          </w:p>
        </w:tc>
        <w:tc>
          <w:tcPr>
            <w:tcW w:w="2239" w:type="dxa"/>
            <w:tcBorders>
              <w:top w:val="single" w:sz="4" w:space="0" w:color="auto"/>
            </w:tcBorders>
          </w:tcPr>
          <w:p w14:paraId="4FD9B544" w14:textId="77777777" w:rsidR="0028709B" w:rsidRDefault="0028709B">
            <w:pPr>
              <w:pStyle w:val="Textonotapie"/>
              <w:tabs>
                <w:tab w:val="left" w:pos="1021"/>
                <w:tab w:val="left" w:pos="8080"/>
              </w:tabs>
              <w:ind w:right="-82"/>
              <w:rPr>
                <w:rFonts w:ascii="Gill Sans MT" w:hAnsi="Gill Sans MT"/>
                <w:sz w:val="14"/>
              </w:rPr>
            </w:pPr>
          </w:p>
        </w:tc>
      </w:tr>
      <w:tr w:rsidR="00435C8E" w14:paraId="3E8032E5" w14:textId="77777777" w:rsidTr="007665B2">
        <w:trPr>
          <w:trHeight w:val="211"/>
        </w:trPr>
        <w:tc>
          <w:tcPr>
            <w:tcW w:w="1341" w:type="dxa"/>
            <w:tcMar>
              <w:top w:w="57" w:type="dxa"/>
              <w:left w:w="57" w:type="dxa"/>
              <w:bottom w:w="57" w:type="dxa"/>
            </w:tcMar>
          </w:tcPr>
          <w:p w14:paraId="551F2A15" w14:textId="77777777" w:rsidR="00435C8E" w:rsidRDefault="00435C8E" w:rsidP="00435C8E">
            <w:pPr>
              <w:pStyle w:val="Textonotapie"/>
              <w:tabs>
                <w:tab w:val="left" w:pos="1021"/>
                <w:tab w:val="left" w:pos="8080"/>
              </w:tabs>
              <w:jc w:val="right"/>
              <w:rPr>
                <w:rFonts w:ascii="Gill Sans MT" w:hAnsi="Gill Sans MT"/>
                <w:sz w:val="14"/>
              </w:rPr>
            </w:pPr>
          </w:p>
        </w:tc>
        <w:tc>
          <w:tcPr>
            <w:tcW w:w="77" w:type="dxa"/>
          </w:tcPr>
          <w:p w14:paraId="279E442B" w14:textId="0086A62D" w:rsidR="00435C8E" w:rsidRDefault="00435C8E" w:rsidP="00435C8E">
            <w:pPr>
              <w:pStyle w:val="Textonotapie"/>
              <w:tabs>
                <w:tab w:val="left" w:pos="1021"/>
                <w:tab w:val="left" w:pos="8080"/>
              </w:tabs>
              <w:jc w:val="right"/>
              <w:rPr>
                <w:rFonts w:ascii="Gill Sans MT" w:hAnsi="Gill Sans MT"/>
                <w:sz w:val="14"/>
              </w:rPr>
            </w:pPr>
          </w:p>
        </w:tc>
        <w:tc>
          <w:tcPr>
            <w:tcW w:w="2239" w:type="dxa"/>
            <w:tcMar>
              <w:top w:w="57" w:type="dxa"/>
              <w:left w:w="57" w:type="dxa"/>
              <w:bottom w:w="57" w:type="dxa"/>
            </w:tcMar>
            <w:vAlign w:val="center"/>
          </w:tcPr>
          <w:p w14:paraId="4C0D8A51" w14:textId="6FF431C3" w:rsidR="00435C8E" w:rsidRDefault="00346100" w:rsidP="00435C8E">
            <w:pPr>
              <w:pStyle w:val="Textonotapie"/>
              <w:tabs>
                <w:tab w:val="left" w:pos="1021"/>
                <w:tab w:val="left" w:pos="8080"/>
              </w:tabs>
              <w:ind w:right="-82"/>
              <w:rPr>
                <w:rFonts w:ascii="Gill Sans MT" w:hAnsi="Gill Sans MT"/>
                <w:sz w:val="14"/>
              </w:rPr>
            </w:pPr>
            <w:r>
              <w:rPr>
                <w:rFonts w:ascii="Gill Sans MT" w:hAnsi="Gill Sans MT"/>
                <w:sz w:val="14"/>
              </w:rPr>
              <w:t>SECRETARÍA GENERAL PARA LA INNOVACIÓN Y CALIDAD DEL SERVICIO PÚBLICO DE JUSTICIA</w:t>
            </w:r>
          </w:p>
        </w:tc>
      </w:tr>
    </w:tbl>
    <w:p w14:paraId="572D637E" w14:textId="77777777" w:rsidR="0028709B" w:rsidRDefault="005A7EFD">
      <w:pPr>
        <w:pStyle w:val="Textonotapie"/>
        <w:tabs>
          <w:tab w:val="left" w:pos="1021"/>
          <w:tab w:val="left" w:pos="8080"/>
        </w:tabs>
        <w:ind w:left="-284"/>
        <w:rPr>
          <w:sz w:val="24"/>
        </w:rPr>
      </w:pPr>
      <w:r>
        <w:rPr>
          <w:noProof/>
        </w:rPr>
        <w:drawing>
          <wp:inline distT="0" distB="0" distL="0" distR="0" wp14:anchorId="0B3172D3" wp14:editId="030EB337">
            <wp:extent cx="838200"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14:paraId="034EAC9F" w14:textId="77777777" w:rsidR="0028709B" w:rsidRDefault="0028709B">
      <w:pPr>
        <w:pStyle w:val="Ttulo3"/>
        <w:rPr>
          <w:b w:val="0"/>
          <w:color w:val="auto"/>
          <w:spacing w:val="324"/>
          <w:sz w:val="16"/>
          <w:lang w:val="fr-FR"/>
        </w:rPr>
      </w:pPr>
    </w:p>
    <w:tbl>
      <w:tblPr>
        <w:tblW w:w="9551" w:type="dxa"/>
        <w:tblCellMar>
          <w:left w:w="70" w:type="dxa"/>
          <w:right w:w="70" w:type="dxa"/>
        </w:tblCellMar>
        <w:tblLook w:val="0000" w:firstRow="0" w:lastRow="0" w:firstColumn="0" w:lastColumn="0" w:noHBand="0" w:noVBand="0"/>
      </w:tblPr>
      <w:tblGrid>
        <w:gridCol w:w="9551"/>
      </w:tblGrid>
      <w:tr w:rsidR="0028709B" w14:paraId="669E9BE4" w14:textId="77777777">
        <w:tc>
          <w:tcPr>
            <w:tcW w:w="9551" w:type="dxa"/>
          </w:tcPr>
          <w:p w14:paraId="7C410D0D" w14:textId="77777777" w:rsidR="0028709B" w:rsidRDefault="0028709B">
            <w:pPr>
              <w:tabs>
                <w:tab w:val="left" w:pos="1134"/>
              </w:tabs>
              <w:spacing w:line="240" w:lineRule="atLeast"/>
              <w:rPr>
                <w:b/>
                <w:spacing w:val="324"/>
                <w:sz w:val="16"/>
                <w:lang w:val="fr-FR"/>
              </w:rPr>
            </w:pPr>
          </w:p>
        </w:tc>
      </w:tr>
    </w:tbl>
    <w:p w14:paraId="6DCF6772" w14:textId="77777777" w:rsidR="0028709B" w:rsidRDefault="0028709B">
      <w:pPr>
        <w:pStyle w:val="Ttulo3"/>
        <w:rPr>
          <w:color w:val="auto"/>
          <w:spacing w:val="324"/>
          <w:sz w:val="22"/>
          <w:lang w:val="fr-FR"/>
        </w:rPr>
      </w:pPr>
    </w:p>
    <w:p w14:paraId="5540EB36" w14:textId="77777777" w:rsidR="0028709B" w:rsidRDefault="0028709B">
      <w:pPr>
        <w:pStyle w:val="Textonotapie"/>
        <w:tabs>
          <w:tab w:val="left" w:pos="1021"/>
          <w:tab w:val="left" w:pos="8080"/>
        </w:tabs>
        <w:ind w:right="1189"/>
        <w:rPr>
          <w:rFonts w:ascii="Arial" w:hAnsi="Arial" w:cs="Arial"/>
          <w:sz w:val="22"/>
        </w:rPr>
      </w:pPr>
    </w:p>
    <w:p w14:paraId="7AF93918" w14:textId="262DD53B" w:rsidR="0047501C" w:rsidRPr="00481E3B" w:rsidRDefault="0047501C" w:rsidP="0047501C">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b/>
          <w:sz w:val="22"/>
          <w:szCs w:val="22"/>
          <w:lang w:val="es-ES" w:eastAsia="en-US"/>
        </w:rPr>
      </w:pPr>
      <w:r w:rsidRPr="00481E3B">
        <w:rPr>
          <w:rFonts w:ascii="Calibri" w:eastAsia="Calibri" w:hAnsi="Calibri"/>
          <w:b/>
          <w:sz w:val="22"/>
          <w:szCs w:val="22"/>
          <w:lang w:val="es-ES" w:eastAsia="en-US"/>
        </w:rPr>
        <w:t>Resolución de</w:t>
      </w:r>
      <w:r w:rsidR="009E1832">
        <w:rPr>
          <w:rFonts w:ascii="Calibri" w:eastAsia="Calibri" w:hAnsi="Calibri"/>
          <w:b/>
          <w:sz w:val="22"/>
          <w:szCs w:val="22"/>
          <w:lang w:val="es-ES" w:eastAsia="en-US"/>
        </w:rPr>
        <w:t xml:space="preserve"> </w:t>
      </w:r>
      <w:r w:rsidRPr="00481E3B">
        <w:rPr>
          <w:rFonts w:ascii="Calibri" w:eastAsia="Calibri" w:hAnsi="Calibri"/>
          <w:b/>
          <w:sz w:val="22"/>
          <w:szCs w:val="22"/>
          <w:lang w:val="es-ES" w:eastAsia="en-US"/>
        </w:rPr>
        <w:t>l</w:t>
      </w:r>
      <w:r w:rsidR="009E1832">
        <w:rPr>
          <w:rFonts w:ascii="Calibri" w:eastAsia="Calibri" w:hAnsi="Calibri"/>
          <w:b/>
          <w:sz w:val="22"/>
          <w:szCs w:val="22"/>
          <w:lang w:val="es-ES" w:eastAsia="en-US"/>
        </w:rPr>
        <w:t>a</w:t>
      </w:r>
      <w:r w:rsidRPr="00481E3B">
        <w:rPr>
          <w:rFonts w:ascii="Calibri" w:eastAsia="Calibri" w:hAnsi="Calibri"/>
          <w:b/>
          <w:sz w:val="22"/>
          <w:szCs w:val="22"/>
          <w:lang w:val="es-ES" w:eastAsia="en-US"/>
        </w:rPr>
        <w:t xml:space="preserve"> </w:t>
      </w:r>
      <w:proofErr w:type="gramStart"/>
      <w:r w:rsidRPr="00481E3B">
        <w:rPr>
          <w:rFonts w:ascii="Calibri" w:eastAsia="Calibri" w:hAnsi="Calibri"/>
          <w:b/>
          <w:sz w:val="22"/>
          <w:szCs w:val="22"/>
          <w:lang w:val="es-ES" w:eastAsia="en-US"/>
        </w:rPr>
        <w:t>Secretari</w:t>
      </w:r>
      <w:r w:rsidR="009E1832">
        <w:rPr>
          <w:rFonts w:ascii="Calibri" w:eastAsia="Calibri" w:hAnsi="Calibri"/>
          <w:b/>
          <w:sz w:val="22"/>
          <w:szCs w:val="22"/>
          <w:lang w:val="es-ES" w:eastAsia="en-US"/>
        </w:rPr>
        <w:t>a</w:t>
      </w:r>
      <w:r w:rsidRPr="00481E3B">
        <w:rPr>
          <w:rFonts w:ascii="Calibri" w:eastAsia="Calibri" w:hAnsi="Calibri"/>
          <w:b/>
          <w:sz w:val="22"/>
          <w:szCs w:val="22"/>
          <w:lang w:val="es-ES" w:eastAsia="en-US"/>
        </w:rPr>
        <w:t xml:space="preserve"> General</w:t>
      </w:r>
      <w:proofErr w:type="gramEnd"/>
      <w:r w:rsidRPr="00481E3B">
        <w:rPr>
          <w:rFonts w:ascii="Calibri" w:eastAsia="Calibri" w:hAnsi="Calibri"/>
          <w:b/>
          <w:sz w:val="22"/>
          <w:szCs w:val="22"/>
          <w:lang w:val="es-ES" w:eastAsia="en-US"/>
        </w:rPr>
        <w:t xml:space="preserve"> para la Innovación y Calidad del Servicio Público de Justicia por la que se </w:t>
      </w:r>
      <w:r w:rsidR="00346100">
        <w:rPr>
          <w:rFonts w:ascii="Calibri" w:eastAsia="Calibri" w:hAnsi="Calibri"/>
          <w:b/>
          <w:sz w:val="22"/>
          <w:szCs w:val="22"/>
          <w:lang w:val="es-ES" w:eastAsia="en-US"/>
        </w:rPr>
        <w:t>prorroga el</w:t>
      </w:r>
      <w:r w:rsidRPr="00481E3B">
        <w:rPr>
          <w:rFonts w:ascii="Calibri" w:eastAsia="Calibri" w:hAnsi="Calibri"/>
          <w:b/>
          <w:sz w:val="22"/>
          <w:szCs w:val="22"/>
          <w:lang w:val="es-ES" w:eastAsia="en-US"/>
        </w:rPr>
        <w:t xml:space="preserve"> programa concreto de actuación para la retribución de las sustituciones realizadas por letradas y letrados de la administración de justicia</w:t>
      </w:r>
      <w:r w:rsidR="00346100">
        <w:rPr>
          <w:rFonts w:ascii="Calibri" w:eastAsia="Calibri" w:hAnsi="Calibri"/>
          <w:b/>
          <w:sz w:val="22"/>
          <w:szCs w:val="22"/>
          <w:lang w:val="es-ES" w:eastAsia="en-US"/>
        </w:rPr>
        <w:t xml:space="preserve"> durante el </w:t>
      </w:r>
      <w:r w:rsidR="0096195E">
        <w:rPr>
          <w:rFonts w:ascii="Calibri" w:eastAsia="Calibri" w:hAnsi="Calibri"/>
          <w:b/>
          <w:sz w:val="22"/>
          <w:szCs w:val="22"/>
          <w:lang w:val="es-ES" w:eastAsia="en-US"/>
        </w:rPr>
        <w:t>segundo</w:t>
      </w:r>
      <w:r w:rsidR="00346100">
        <w:rPr>
          <w:rFonts w:ascii="Calibri" w:eastAsia="Calibri" w:hAnsi="Calibri"/>
          <w:b/>
          <w:sz w:val="22"/>
          <w:szCs w:val="22"/>
          <w:lang w:val="es-ES" w:eastAsia="en-US"/>
        </w:rPr>
        <w:t xml:space="preserve"> semestre de 202</w:t>
      </w:r>
      <w:r w:rsidR="00764098">
        <w:rPr>
          <w:rFonts w:ascii="Calibri" w:eastAsia="Calibri" w:hAnsi="Calibri"/>
          <w:b/>
          <w:sz w:val="22"/>
          <w:szCs w:val="22"/>
          <w:lang w:val="es-ES" w:eastAsia="en-US"/>
        </w:rPr>
        <w:t>5</w:t>
      </w:r>
      <w:r w:rsidR="004C3C5D">
        <w:rPr>
          <w:rFonts w:ascii="Calibri" w:eastAsia="Calibri" w:hAnsi="Calibri"/>
          <w:b/>
          <w:sz w:val="22"/>
          <w:szCs w:val="22"/>
          <w:lang w:val="es-ES" w:eastAsia="en-US"/>
        </w:rPr>
        <w:t>.</w:t>
      </w:r>
    </w:p>
    <w:p w14:paraId="461044B4" w14:textId="77777777" w:rsidR="0047501C" w:rsidRDefault="0047501C" w:rsidP="0047501C">
      <w:pPr>
        <w:spacing w:after="160" w:line="259" w:lineRule="auto"/>
        <w:ind w:firstLine="708"/>
        <w:jc w:val="both"/>
        <w:rPr>
          <w:rFonts w:ascii="Calibri" w:eastAsia="Calibri" w:hAnsi="Calibri"/>
          <w:sz w:val="22"/>
          <w:szCs w:val="22"/>
          <w:lang w:val="es-ES" w:eastAsia="en-US"/>
        </w:rPr>
      </w:pPr>
    </w:p>
    <w:p w14:paraId="7928984F" w14:textId="77777777" w:rsidR="0047501C" w:rsidRPr="00481E3B" w:rsidRDefault="0047501C" w:rsidP="00707563">
      <w:pPr>
        <w:spacing w:after="160" w:line="259" w:lineRule="auto"/>
        <w:ind w:firstLine="1021"/>
        <w:jc w:val="both"/>
        <w:rPr>
          <w:rFonts w:ascii="Calibri" w:eastAsia="Calibri" w:hAnsi="Calibri"/>
          <w:sz w:val="22"/>
          <w:szCs w:val="22"/>
          <w:lang w:val="es-ES" w:eastAsia="en-US"/>
        </w:rPr>
      </w:pPr>
      <w:r w:rsidRPr="00481E3B">
        <w:rPr>
          <w:rFonts w:ascii="Calibri" w:eastAsia="Calibri" w:hAnsi="Calibri"/>
          <w:sz w:val="22"/>
          <w:szCs w:val="22"/>
          <w:lang w:val="es-ES" w:eastAsia="en-US"/>
        </w:rPr>
        <w:t xml:space="preserve">El Real Decreto 1130/2003, de 5 de septiembre, por el que se regula el régimen retributivo del Cuerpo de </w:t>
      </w:r>
      <w:proofErr w:type="gramStart"/>
      <w:r w:rsidRPr="00481E3B">
        <w:rPr>
          <w:rFonts w:ascii="Calibri" w:eastAsia="Calibri" w:hAnsi="Calibri"/>
          <w:sz w:val="22"/>
          <w:szCs w:val="22"/>
          <w:lang w:val="es-ES" w:eastAsia="en-US"/>
        </w:rPr>
        <w:t>Secretarios</w:t>
      </w:r>
      <w:proofErr w:type="gramEnd"/>
      <w:r w:rsidRPr="00481E3B">
        <w:rPr>
          <w:rFonts w:ascii="Calibri" w:eastAsia="Calibri" w:hAnsi="Calibri"/>
          <w:sz w:val="22"/>
          <w:szCs w:val="22"/>
          <w:lang w:val="es-ES" w:eastAsia="en-US"/>
        </w:rPr>
        <w:t xml:space="preserve"> Judiciales, establece que “en concepto de sustitución que implique desempeño conjunto de las funciones, además de las que sea titular, se acreditará 250 euros mensuales al Secretario Judicial que la realice”.</w:t>
      </w:r>
    </w:p>
    <w:p w14:paraId="2568169F" w14:textId="77777777" w:rsidR="0047501C" w:rsidRPr="00481E3B" w:rsidRDefault="0047501C" w:rsidP="0047501C">
      <w:pPr>
        <w:spacing w:after="160" w:line="259" w:lineRule="auto"/>
        <w:jc w:val="both"/>
        <w:rPr>
          <w:rFonts w:ascii="Calibri" w:eastAsia="Calibri" w:hAnsi="Calibri"/>
          <w:sz w:val="22"/>
          <w:szCs w:val="22"/>
          <w:lang w:val="es-ES" w:eastAsia="en-US"/>
        </w:rPr>
      </w:pPr>
      <w:r w:rsidRPr="00481E3B">
        <w:rPr>
          <w:rFonts w:ascii="Calibri" w:eastAsia="Calibri" w:hAnsi="Calibri"/>
          <w:sz w:val="22"/>
          <w:szCs w:val="22"/>
          <w:lang w:val="es-ES" w:eastAsia="en-US"/>
        </w:rPr>
        <w:tab/>
        <w:t>Aunque esta cuantía se ha venido actualizando desde la aprobación de la norma, su manifiesta insuficiencia para retribuir adecuadamente la llevanza, aún ocasional, de dos órganos judiciales, quedaba reflejada en la existencia de un plan concreto de actuación complementario, que retribuía hasta con 700 euros mensuales adicionales estas funciones, y en el propósito de modificar el citado real decreto para asimilar el sistema de retribución de las sustituciones a los establecidos para las carreras judicial y fiscal.</w:t>
      </w:r>
    </w:p>
    <w:p w14:paraId="2538986C" w14:textId="3BFC854A" w:rsidR="0047501C" w:rsidRDefault="0047501C" w:rsidP="00707563">
      <w:pPr>
        <w:spacing w:after="160" w:line="259" w:lineRule="auto"/>
        <w:ind w:firstLine="1021"/>
        <w:jc w:val="both"/>
        <w:rPr>
          <w:rFonts w:ascii="Calibri" w:eastAsia="Calibri" w:hAnsi="Calibri"/>
          <w:sz w:val="22"/>
          <w:szCs w:val="22"/>
          <w:lang w:val="es-ES" w:eastAsia="en-US"/>
        </w:rPr>
      </w:pPr>
      <w:r w:rsidRPr="00481E3B">
        <w:rPr>
          <w:rFonts w:ascii="Calibri" w:eastAsia="Calibri" w:hAnsi="Calibri"/>
          <w:sz w:val="22"/>
          <w:szCs w:val="22"/>
          <w:lang w:val="es-ES" w:eastAsia="en-US"/>
        </w:rPr>
        <w:t>En aras a esta aproximación, y como medida transitoria en tanto se tramita la modificación normativa, se actualizó el plan existente con efectos del 1 de junio de 2022, estableciendo como retribución media el 80 % de los complementos de destino y específico transitorio (juzgados y tribunales tradicionales) o general de puesto y específico (oficinas judiciales).</w:t>
      </w:r>
    </w:p>
    <w:p w14:paraId="540F731E" w14:textId="547176E6" w:rsidR="00707563" w:rsidRPr="00481E3B" w:rsidRDefault="00164086" w:rsidP="00707563">
      <w:pPr>
        <w:spacing w:after="160" w:line="259" w:lineRule="auto"/>
        <w:ind w:firstLine="708"/>
        <w:jc w:val="both"/>
        <w:rPr>
          <w:rFonts w:ascii="Calibri" w:eastAsia="Calibri" w:hAnsi="Calibri"/>
          <w:sz w:val="22"/>
          <w:szCs w:val="22"/>
          <w:lang w:val="es-ES" w:eastAsia="en-US"/>
        </w:rPr>
      </w:pPr>
      <w:r>
        <w:rPr>
          <w:rFonts w:ascii="Calibri" w:eastAsia="Calibri" w:hAnsi="Calibri"/>
          <w:sz w:val="22"/>
          <w:szCs w:val="22"/>
          <w:lang w:val="es-ES" w:eastAsia="en-US"/>
        </w:rPr>
        <w:t>Estando prevista</w:t>
      </w:r>
      <w:r w:rsidR="00707563">
        <w:rPr>
          <w:rFonts w:ascii="Calibri" w:eastAsia="Calibri" w:hAnsi="Calibri"/>
          <w:sz w:val="22"/>
          <w:szCs w:val="22"/>
          <w:lang w:val="es-ES" w:eastAsia="en-US"/>
        </w:rPr>
        <w:t xml:space="preserve"> </w:t>
      </w:r>
      <w:r>
        <w:rPr>
          <w:rFonts w:ascii="Calibri" w:eastAsia="Calibri" w:hAnsi="Calibri"/>
          <w:sz w:val="22"/>
          <w:szCs w:val="22"/>
          <w:lang w:val="es-ES" w:eastAsia="en-US"/>
        </w:rPr>
        <w:t xml:space="preserve">la prórroga acordada </w:t>
      </w:r>
      <w:r w:rsidR="00753DF4">
        <w:rPr>
          <w:rFonts w:ascii="Calibri" w:eastAsia="Calibri" w:hAnsi="Calibri"/>
          <w:sz w:val="22"/>
          <w:szCs w:val="22"/>
          <w:lang w:val="es-ES" w:eastAsia="en-US"/>
        </w:rPr>
        <w:t xml:space="preserve">de este plan </w:t>
      </w:r>
      <w:r>
        <w:rPr>
          <w:rFonts w:ascii="Calibri" w:eastAsia="Calibri" w:hAnsi="Calibri"/>
          <w:sz w:val="22"/>
          <w:szCs w:val="22"/>
          <w:lang w:val="es-ES" w:eastAsia="en-US"/>
        </w:rPr>
        <w:t xml:space="preserve">hasta </w:t>
      </w:r>
      <w:r w:rsidR="00753DF4">
        <w:rPr>
          <w:rFonts w:ascii="Calibri" w:eastAsia="Calibri" w:hAnsi="Calibri"/>
          <w:sz w:val="22"/>
          <w:szCs w:val="22"/>
          <w:lang w:val="es-ES" w:eastAsia="en-US"/>
        </w:rPr>
        <w:t xml:space="preserve">el </w:t>
      </w:r>
      <w:r w:rsidR="00764098">
        <w:rPr>
          <w:rFonts w:ascii="Calibri" w:eastAsia="Calibri" w:hAnsi="Calibri"/>
          <w:sz w:val="22"/>
          <w:szCs w:val="22"/>
          <w:lang w:eastAsia="en-US"/>
        </w:rPr>
        <w:t>31 de diciembre</w:t>
      </w:r>
      <w:r w:rsidR="00576A4E" w:rsidRPr="00576A4E">
        <w:rPr>
          <w:rFonts w:ascii="Calibri" w:eastAsia="Calibri" w:hAnsi="Calibri"/>
          <w:sz w:val="22"/>
          <w:szCs w:val="22"/>
          <w:lang w:eastAsia="en-US"/>
        </w:rPr>
        <w:t xml:space="preserve"> de 2024 </w:t>
      </w:r>
      <w:r w:rsidR="00753DF4">
        <w:rPr>
          <w:rFonts w:ascii="Calibri" w:eastAsia="Calibri" w:hAnsi="Calibri"/>
          <w:sz w:val="22"/>
          <w:szCs w:val="22"/>
          <w:lang w:val="es-ES" w:eastAsia="en-US"/>
        </w:rPr>
        <w:t xml:space="preserve">y manteniéndose las circunstancias </w:t>
      </w:r>
      <w:r w:rsidR="002F03D5">
        <w:rPr>
          <w:rFonts w:ascii="Calibri" w:eastAsia="Calibri" w:hAnsi="Calibri"/>
          <w:sz w:val="22"/>
          <w:szCs w:val="22"/>
          <w:lang w:val="es-ES" w:eastAsia="en-US"/>
        </w:rPr>
        <w:t xml:space="preserve">que motivaron su aprobación, procede una nueva prórroga </w:t>
      </w:r>
      <w:r w:rsidR="001120B0">
        <w:rPr>
          <w:rFonts w:ascii="Calibri" w:eastAsia="Calibri" w:hAnsi="Calibri"/>
          <w:sz w:val="22"/>
          <w:szCs w:val="22"/>
          <w:lang w:val="es-ES" w:eastAsia="en-US"/>
        </w:rPr>
        <w:t xml:space="preserve">durante el </w:t>
      </w:r>
      <w:r w:rsidR="00764098">
        <w:rPr>
          <w:rFonts w:ascii="Calibri" w:eastAsia="Calibri" w:hAnsi="Calibri"/>
          <w:sz w:val="22"/>
          <w:szCs w:val="22"/>
          <w:lang w:val="es-ES" w:eastAsia="en-US"/>
        </w:rPr>
        <w:t>primer</w:t>
      </w:r>
      <w:r w:rsidR="001120B0">
        <w:rPr>
          <w:rFonts w:ascii="Calibri" w:eastAsia="Calibri" w:hAnsi="Calibri"/>
          <w:sz w:val="22"/>
          <w:szCs w:val="22"/>
          <w:lang w:val="es-ES" w:eastAsia="en-US"/>
        </w:rPr>
        <w:t xml:space="preserve"> semestre de 202</w:t>
      </w:r>
      <w:r w:rsidR="00764098">
        <w:rPr>
          <w:rFonts w:ascii="Calibri" w:eastAsia="Calibri" w:hAnsi="Calibri"/>
          <w:sz w:val="22"/>
          <w:szCs w:val="22"/>
          <w:lang w:val="es-ES" w:eastAsia="en-US"/>
        </w:rPr>
        <w:t>5</w:t>
      </w:r>
      <w:r w:rsidR="001120B0">
        <w:rPr>
          <w:rFonts w:ascii="Calibri" w:eastAsia="Calibri" w:hAnsi="Calibri"/>
          <w:sz w:val="22"/>
          <w:szCs w:val="22"/>
          <w:lang w:val="es-ES" w:eastAsia="en-US"/>
        </w:rPr>
        <w:t>.</w:t>
      </w:r>
    </w:p>
    <w:p w14:paraId="073C25BA" w14:textId="77777777" w:rsidR="0047501C" w:rsidRPr="00481E3B" w:rsidRDefault="0047501C" w:rsidP="0047501C">
      <w:pPr>
        <w:spacing w:after="160" w:line="259" w:lineRule="auto"/>
        <w:ind w:firstLine="708"/>
        <w:jc w:val="both"/>
        <w:rPr>
          <w:rFonts w:ascii="Calibri" w:eastAsia="Calibri" w:hAnsi="Calibri"/>
          <w:sz w:val="22"/>
          <w:szCs w:val="22"/>
          <w:lang w:val="es-ES" w:eastAsia="en-US"/>
        </w:rPr>
      </w:pPr>
      <w:r w:rsidRPr="00481E3B">
        <w:rPr>
          <w:rFonts w:ascii="Calibri" w:eastAsia="Calibri" w:hAnsi="Calibri"/>
          <w:sz w:val="22"/>
          <w:szCs w:val="22"/>
          <w:lang w:val="es-ES" w:eastAsia="en-US"/>
        </w:rPr>
        <w:t xml:space="preserve">En virtud de lo establecido en el artículo 7.3 del Real Decreto 1130/2003, de 5 de septiembre, por el que se regula el régimen retributivo del Cuerpo de </w:t>
      </w:r>
      <w:proofErr w:type="gramStart"/>
      <w:r w:rsidRPr="00481E3B">
        <w:rPr>
          <w:rFonts w:ascii="Calibri" w:eastAsia="Calibri" w:hAnsi="Calibri"/>
          <w:sz w:val="22"/>
          <w:szCs w:val="22"/>
          <w:lang w:val="es-ES" w:eastAsia="en-US"/>
        </w:rPr>
        <w:t>Letradas y Letrados</w:t>
      </w:r>
      <w:proofErr w:type="gramEnd"/>
      <w:r w:rsidRPr="00481E3B">
        <w:rPr>
          <w:rFonts w:ascii="Calibri" w:eastAsia="Calibri" w:hAnsi="Calibri"/>
          <w:sz w:val="22"/>
          <w:szCs w:val="22"/>
          <w:lang w:val="es-ES" w:eastAsia="en-US"/>
        </w:rPr>
        <w:t xml:space="preserve"> de la Administración de Justicia, dispongo:</w:t>
      </w:r>
    </w:p>
    <w:p w14:paraId="298016C8" w14:textId="77777777" w:rsidR="0047501C" w:rsidRPr="00481E3B" w:rsidRDefault="0047501C" w:rsidP="0047501C">
      <w:pPr>
        <w:spacing w:after="160" w:line="259" w:lineRule="auto"/>
        <w:ind w:firstLine="708"/>
        <w:jc w:val="both"/>
        <w:rPr>
          <w:rFonts w:ascii="Calibri" w:eastAsia="Calibri" w:hAnsi="Calibri"/>
          <w:sz w:val="22"/>
          <w:szCs w:val="22"/>
          <w:lang w:val="es-ES" w:eastAsia="en-US"/>
        </w:rPr>
      </w:pPr>
    </w:p>
    <w:p w14:paraId="1B4135FB" w14:textId="5FF059C8" w:rsidR="00764098" w:rsidRPr="00764098" w:rsidRDefault="0047501C" w:rsidP="0047501C">
      <w:pPr>
        <w:spacing w:after="160" w:line="259" w:lineRule="auto"/>
        <w:jc w:val="both"/>
        <w:rPr>
          <w:rFonts w:ascii="Calibri" w:eastAsia="Calibri" w:hAnsi="Calibri"/>
          <w:sz w:val="22"/>
          <w:szCs w:val="22"/>
          <w:lang w:val="es-ES" w:eastAsia="en-US"/>
        </w:rPr>
      </w:pPr>
      <w:r w:rsidRPr="00481E3B">
        <w:rPr>
          <w:rFonts w:ascii="Calibri" w:eastAsia="Calibri" w:hAnsi="Calibri"/>
          <w:b/>
          <w:sz w:val="22"/>
          <w:szCs w:val="22"/>
          <w:lang w:val="es-ES" w:eastAsia="en-US"/>
        </w:rPr>
        <w:t xml:space="preserve">Ámbito de aplicación- </w:t>
      </w:r>
      <w:r w:rsidRPr="00481E3B">
        <w:rPr>
          <w:rFonts w:ascii="Calibri" w:eastAsia="Calibri" w:hAnsi="Calibri"/>
          <w:sz w:val="22"/>
          <w:szCs w:val="22"/>
          <w:lang w:val="es-ES" w:eastAsia="en-US"/>
        </w:rPr>
        <w:t xml:space="preserve">Participarán en este programa </w:t>
      </w:r>
      <w:proofErr w:type="gramStart"/>
      <w:r w:rsidRPr="00481E3B">
        <w:rPr>
          <w:rFonts w:ascii="Calibri" w:eastAsia="Calibri" w:hAnsi="Calibri"/>
          <w:sz w:val="22"/>
          <w:szCs w:val="22"/>
          <w:lang w:val="es-ES" w:eastAsia="en-US"/>
        </w:rPr>
        <w:t>las letradas y los letrados</w:t>
      </w:r>
      <w:proofErr w:type="gramEnd"/>
      <w:r w:rsidRPr="00481E3B">
        <w:rPr>
          <w:rFonts w:ascii="Calibri" w:eastAsia="Calibri" w:hAnsi="Calibri"/>
          <w:sz w:val="22"/>
          <w:szCs w:val="22"/>
          <w:lang w:val="es-ES" w:eastAsia="en-US"/>
        </w:rPr>
        <w:t xml:space="preserve"> de la Administración de Justicia que realicen funciones de sustitución en otro puesto de trabajo.</w:t>
      </w:r>
    </w:p>
    <w:p w14:paraId="600BFEF6" w14:textId="77777777" w:rsidR="0047501C" w:rsidRPr="00481E3B" w:rsidRDefault="0047501C" w:rsidP="0047501C">
      <w:pPr>
        <w:spacing w:after="160" w:line="259" w:lineRule="auto"/>
        <w:jc w:val="both"/>
        <w:rPr>
          <w:rFonts w:ascii="Calibri" w:eastAsia="Calibri" w:hAnsi="Calibri"/>
          <w:sz w:val="22"/>
          <w:szCs w:val="22"/>
          <w:lang w:val="es-ES" w:eastAsia="en-US"/>
        </w:rPr>
      </w:pPr>
    </w:p>
    <w:p w14:paraId="170AAA19" w14:textId="315B9BEB" w:rsidR="00C251AA" w:rsidRPr="00C251AA" w:rsidRDefault="0047501C" w:rsidP="00C251AA">
      <w:pPr>
        <w:spacing w:after="160" w:line="259" w:lineRule="auto"/>
        <w:jc w:val="both"/>
        <w:rPr>
          <w:rFonts w:ascii="Calibri" w:eastAsia="Calibri" w:hAnsi="Calibri"/>
          <w:sz w:val="22"/>
          <w:szCs w:val="22"/>
          <w:lang w:val="es-ES" w:eastAsia="en-US"/>
        </w:rPr>
      </w:pPr>
      <w:r w:rsidRPr="00481E3B">
        <w:rPr>
          <w:rFonts w:ascii="Calibri" w:eastAsia="Calibri" w:hAnsi="Calibri"/>
          <w:b/>
          <w:sz w:val="22"/>
          <w:szCs w:val="22"/>
          <w:lang w:val="es-ES" w:eastAsia="en-US"/>
        </w:rPr>
        <w:t>Duración-</w:t>
      </w:r>
      <w:r w:rsidRPr="00481E3B">
        <w:rPr>
          <w:rFonts w:ascii="Calibri" w:eastAsia="Calibri" w:hAnsi="Calibri"/>
          <w:sz w:val="22"/>
          <w:szCs w:val="22"/>
          <w:lang w:val="es-ES" w:eastAsia="en-US"/>
        </w:rPr>
        <w:t xml:space="preserve"> El programa tendrá una duración de seis meses, a contar </w:t>
      </w:r>
      <w:r w:rsidRPr="00B708E0">
        <w:rPr>
          <w:rFonts w:ascii="Calibri" w:eastAsia="Calibri" w:hAnsi="Calibri"/>
          <w:sz w:val="22"/>
          <w:szCs w:val="22"/>
          <w:lang w:val="es-ES" w:eastAsia="en-US"/>
        </w:rPr>
        <w:t xml:space="preserve">desde el 1 </w:t>
      </w:r>
      <w:r w:rsidR="001120B0">
        <w:rPr>
          <w:rFonts w:ascii="Calibri" w:eastAsia="Calibri" w:hAnsi="Calibri"/>
          <w:sz w:val="22"/>
          <w:szCs w:val="22"/>
          <w:lang w:val="es-ES" w:eastAsia="en-US"/>
        </w:rPr>
        <w:t xml:space="preserve">de </w:t>
      </w:r>
      <w:r w:rsidR="0096195E">
        <w:rPr>
          <w:rFonts w:ascii="Calibri" w:eastAsia="Calibri" w:hAnsi="Calibri"/>
          <w:sz w:val="22"/>
          <w:szCs w:val="22"/>
          <w:lang w:val="es-ES" w:eastAsia="en-US"/>
        </w:rPr>
        <w:t>julio</w:t>
      </w:r>
      <w:r w:rsidRPr="00B708E0">
        <w:rPr>
          <w:rFonts w:ascii="Calibri" w:eastAsia="Calibri" w:hAnsi="Calibri"/>
          <w:sz w:val="22"/>
          <w:szCs w:val="22"/>
          <w:lang w:val="es-ES" w:eastAsia="en-US"/>
        </w:rPr>
        <w:t xml:space="preserve"> de 202</w:t>
      </w:r>
      <w:r w:rsidR="001120B0">
        <w:rPr>
          <w:rFonts w:ascii="Calibri" w:eastAsia="Calibri" w:hAnsi="Calibri"/>
          <w:sz w:val="22"/>
          <w:szCs w:val="22"/>
          <w:lang w:val="es-ES" w:eastAsia="en-US"/>
        </w:rPr>
        <w:t>4</w:t>
      </w:r>
      <w:r w:rsidRPr="00B708E0">
        <w:rPr>
          <w:rFonts w:ascii="Calibri" w:eastAsia="Calibri" w:hAnsi="Calibri"/>
          <w:sz w:val="22"/>
          <w:szCs w:val="22"/>
          <w:lang w:val="es-ES" w:eastAsia="en-US"/>
        </w:rPr>
        <w:t xml:space="preserve">, prorrogable </w:t>
      </w:r>
      <w:r w:rsidRPr="00481E3B">
        <w:rPr>
          <w:rFonts w:ascii="Calibri" w:eastAsia="Calibri" w:hAnsi="Calibri"/>
          <w:sz w:val="22"/>
          <w:szCs w:val="22"/>
          <w:lang w:val="es-ES" w:eastAsia="en-US"/>
        </w:rPr>
        <w:t>en los términos que se establezca.</w:t>
      </w:r>
      <w:r w:rsidR="00C251AA" w:rsidRPr="00C251AA">
        <w:rPr>
          <w:rFonts w:ascii="Calibri" w:eastAsiaTheme="minorHAnsi" w:hAnsi="Calibri" w:cs="Calibri"/>
          <w:sz w:val="22"/>
          <w:szCs w:val="22"/>
          <w:lang w:val="es-ES" w:eastAsia="en-US"/>
        </w:rPr>
        <w:t xml:space="preserve"> </w:t>
      </w:r>
      <w:r w:rsidR="00C251AA" w:rsidRPr="00C251AA">
        <w:rPr>
          <w:rFonts w:ascii="Calibri" w:eastAsia="Calibri" w:hAnsi="Calibri"/>
          <w:sz w:val="22"/>
          <w:szCs w:val="22"/>
          <w:lang w:val="es-ES" w:eastAsia="en-US"/>
        </w:rPr>
        <w:t>En todo caso su aplicación quedará sin efecto en el momento de la entrada en vigor de la modificación de las retribuciones por sustitución en los reales decretos retributivos aplicables al Cuerpo de letrados de la Administración de Justicia.</w:t>
      </w:r>
    </w:p>
    <w:p w14:paraId="47410287" w14:textId="0F2C4B90" w:rsidR="0047501C" w:rsidRPr="00481E3B" w:rsidRDefault="0047501C" w:rsidP="0047501C">
      <w:pPr>
        <w:spacing w:after="160" w:line="259" w:lineRule="auto"/>
        <w:jc w:val="both"/>
        <w:rPr>
          <w:rFonts w:ascii="Calibri" w:eastAsia="Calibri" w:hAnsi="Calibri"/>
          <w:sz w:val="22"/>
          <w:szCs w:val="22"/>
          <w:lang w:val="es-ES" w:eastAsia="en-US"/>
        </w:rPr>
      </w:pPr>
    </w:p>
    <w:p w14:paraId="240AC2BF" w14:textId="77777777" w:rsidR="0047501C" w:rsidRPr="00481E3B" w:rsidRDefault="0047501C" w:rsidP="0047501C">
      <w:pPr>
        <w:spacing w:after="160" w:line="259" w:lineRule="auto"/>
        <w:jc w:val="both"/>
        <w:rPr>
          <w:rFonts w:ascii="Calibri" w:eastAsia="Calibri" w:hAnsi="Calibri"/>
          <w:sz w:val="22"/>
          <w:szCs w:val="22"/>
          <w:lang w:val="es-ES" w:eastAsia="en-US"/>
        </w:rPr>
      </w:pPr>
    </w:p>
    <w:p w14:paraId="4BDDDAB9" w14:textId="77777777" w:rsidR="0047501C" w:rsidRPr="00481E3B" w:rsidRDefault="0047501C" w:rsidP="0047501C">
      <w:pPr>
        <w:spacing w:after="160" w:line="259" w:lineRule="auto"/>
        <w:jc w:val="both"/>
        <w:rPr>
          <w:rFonts w:ascii="Calibri" w:eastAsia="Calibri" w:hAnsi="Calibri"/>
          <w:sz w:val="22"/>
          <w:szCs w:val="22"/>
          <w:lang w:val="es-ES" w:eastAsia="en-US"/>
        </w:rPr>
      </w:pPr>
      <w:r w:rsidRPr="00481E3B">
        <w:rPr>
          <w:rFonts w:ascii="Calibri" w:eastAsia="Calibri" w:hAnsi="Calibri"/>
          <w:b/>
          <w:sz w:val="22"/>
          <w:szCs w:val="22"/>
          <w:lang w:val="es-ES" w:eastAsia="en-US"/>
        </w:rPr>
        <w:lastRenderedPageBreak/>
        <w:t xml:space="preserve">Objetivos establecidos- </w:t>
      </w:r>
      <w:proofErr w:type="gramStart"/>
      <w:r w:rsidRPr="00481E3B">
        <w:rPr>
          <w:rFonts w:ascii="Calibri" w:eastAsia="Calibri" w:hAnsi="Calibri"/>
          <w:sz w:val="22"/>
          <w:szCs w:val="22"/>
          <w:lang w:val="es-ES" w:eastAsia="en-US"/>
        </w:rPr>
        <w:t>Las letradas y los letrados</w:t>
      </w:r>
      <w:proofErr w:type="gramEnd"/>
      <w:r w:rsidRPr="00481E3B">
        <w:rPr>
          <w:rFonts w:ascii="Calibri" w:eastAsia="Calibri" w:hAnsi="Calibri"/>
          <w:sz w:val="22"/>
          <w:szCs w:val="22"/>
          <w:lang w:val="es-ES" w:eastAsia="en-US"/>
        </w:rPr>
        <w:t xml:space="preserve"> de la Administración de Justicia que participen en este programa deberán atender las funciones propias del puesto de trabajo en que se encuentren sustituyendo, de forma adicional a las de su propio puesto de destino.</w:t>
      </w:r>
    </w:p>
    <w:p w14:paraId="191CD409" w14:textId="77777777" w:rsidR="0047501C" w:rsidRPr="006D0F59" w:rsidRDefault="0047501C" w:rsidP="0047501C">
      <w:pPr>
        <w:spacing w:after="160" w:line="259" w:lineRule="auto"/>
        <w:jc w:val="both"/>
        <w:rPr>
          <w:rFonts w:ascii="Calibri" w:eastAsia="Calibri" w:hAnsi="Calibri"/>
          <w:color w:val="000000"/>
          <w:sz w:val="22"/>
          <w:szCs w:val="22"/>
          <w:lang w:val="es-ES" w:eastAsia="en-US"/>
        </w:rPr>
      </w:pPr>
      <w:r w:rsidRPr="006D0F59">
        <w:rPr>
          <w:rFonts w:ascii="Calibri" w:eastAsia="Calibri" w:hAnsi="Calibri"/>
          <w:color w:val="000000"/>
          <w:sz w:val="22"/>
          <w:szCs w:val="22"/>
          <w:lang w:val="es-ES" w:eastAsia="en-US"/>
        </w:rPr>
        <w:t>Las sustituciones motivadas por vacación retribuida, sea o no época de verano, no darán derecho al percibo de retribuciones por el concepto a que se refiere este Plan.</w:t>
      </w:r>
    </w:p>
    <w:p w14:paraId="01FF152C" w14:textId="77777777" w:rsidR="0047501C" w:rsidRPr="006D0F59" w:rsidRDefault="0047501C" w:rsidP="0047501C">
      <w:pPr>
        <w:spacing w:after="160" w:line="259" w:lineRule="auto"/>
        <w:jc w:val="both"/>
        <w:rPr>
          <w:rFonts w:ascii="Calibri" w:eastAsia="Calibri" w:hAnsi="Calibri"/>
          <w:color w:val="000000"/>
          <w:sz w:val="22"/>
          <w:szCs w:val="22"/>
          <w:lang w:val="es-ES" w:eastAsia="en-US"/>
        </w:rPr>
      </w:pPr>
      <w:r w:rsidRPr="006D0F59">
        <w:rPr>
          <w:rFonts w:ascii="Calibri" w:eastAsia="Calibri" w:hAnsi="Calibri"/>
          <w:color w:val="000000"/>
          <w:sz w:val="22"/>
          <w:szCs w:val="22"/>
          <w:lang w:val="es-ES" w:eastAsia="en-US"/>
        </w:rPr>
        <w:t>Tampoco devengarán tal derecho las sustituciones que no superen diez días, salvo que la sustituta o sustituto deba realizar cualquier actuación o diligencia judicial que exija su presencia ante las partes o su intervención como fedataria o fedatario público en vistas y señalamientos, circunstancias todas ellas que deberán ser acreditadas para generar el derecho a su devengo. En estos supuestos, solo se abonarán las sustituciones correspondientes a los días en que efectivamente se hayan realizado o se haya intervenido en las actuaciones reseñadas, incluidos los diez primeros días.</w:t>
      </w:r>
    </w:p>
    <w:p w14:paraId="31DBD96E" w14:textId="77777777" w:rsidR="0047501C" w:rsidRPr="006D0F59" w:rsidRDefault="0047501C" w:rsidP="0047501C">
      <w:pPr>
        <w:spacing w:after="160" w:line="259" w:lineRule="auto"/>
        <w:jc w:val="both"/>
        <w:rPr>
          <w:rFonts w:ascii="Calibri" w:eastAsia="Calibri" w:hAnsi="Calibri"/>
          <w:color w:val="000000"/>
          <w:sz w:val="22"/>
          <w:szCs w:val="22"/>
          <w:lang w:val="es-ES" w:eastAsia="en-US"/>
        </w:rPr>
      </w:pPr>
      <w:r w:rsidRPr="006D0F59">
        <w:rPr>
          <w:rFonts w:ascii="Calibri" w:eastAsia="Calibri" w:hAnsi="Calibri"/>
          <w:color w:val="000000"/>
          <w:sz w:val="22"/>
          <w:szCs w:val="22"/>
          <w:lang w:val="es-ES" w:eastAsia="en-US"/>
        </w:rPr>
        <w:t xml:space="preserve">En caso de que la sustitución se prolongue por más de diez días, el derecho a la percepción se extenderá desde el inicio de </w:t>
      </w:r>
      <w:proofErr w:type="gramStart"/>
      <w:r w:rsidRPr="006D0F59">
        <w:rPr>
          <w:rFonts w:ascii="Calibri" w:eastAsia="Calibri" w:hAnsi="Calibri"/>
          <w:color w:val="000000"/>
          <w:sz w:val="22"/>
          <w:szCs w:val="22"/>
          <w:lang w:val="es-ES" w:eastAsia="en-US"/>
        </w:rPr>
        <w:t>la misma</w:t>
      </w:r>
      <w:proofErr w:type="gramEnd"/>
      <w:r w:rsidRPr="006D0F59">
        <w:rPr>
          <w:rFonts w:ascii="Calibri" w:eastAsia="Calibri" w:hAnsi="Calibri"/>
          <w:color w:val="000000"/>
          <w:sz w:val="22"/>
          <w:szCs w:val="22"/>
          <w:lang w:val="es-ES" w:eastAsia="en-US"/>
        </w:rPr>
        <w:t>.</w:t>
      </w:r>
    </w:p>
    <w:p w14:paraId="5A311D64" w14:textId="77777777" w:rsidR="0047501C" w:rsidRDefault="0047501C" w:rsidP="0047501C">
      <w:pPr>
        <w:spacing w:after="160" w:line="259" w:lineRule="auto"/>
        <w:jc w:val="both"/>
        <w:rPr>
          <w:rFonts w:ascii="Calibri" w:eastAsia="Calibri" w:hAnsi="Calibri"/>
          <w:color w:val="000000"/>
          <w:sz w:val="22"/>
          <w:szCs w:val="22"/>
          <w:lang w:val="es-ES" w:eastAsia="en-US"/>
        </w:rPr>
      </w:pPr>
      <w:r w:rsidRPr="006D0F59">
        <w:rPr>
          <w:rFonts w:ascii="Calibri" w:eastAsia="Calibri" w:hAnsi="Calibri"/>
          <w:color w:val="000000"/>
          <w:sz w:val="22"/>
          <w:szCs w:val="22"/>
          <w:lang w:val="es-ES" w:eastAsia="en-US"/>
        </w:rPr>
        <w:t>Las sustituciones que tengan su origen en enfermedad justificada de la titular también se abonarán desde el primer día, con independencia de las actuaciones que se lleven a cabo.</w:t>
      </w:r>
    </w:p>
    <w:p w14:paraId="29415A4C" w14:textId="77777777" w:rsidR="0047501C" w:rsidRPr="00481E3B" w:rsidRDefault="0047501C" w:rsidP="0047501C">
      <w:pPr>
        <w:spacing w:after="160" w:line="259" w:lineRule="auto"/>
        <w:jc w:val="both"/>
        <w:rPr>
          <w:rFonts w:ascii="Calibri" w:eastAsia="Calibri" w:hAnsi="Calibri"/>
          <w:sz w:val="22"/>
          <w:szCs w:val="22"/>
          <w:lang w:val="es-ES" w:eastAsia="en-US"/>
        </w:rPr>
      </w:pPr>
    </w:p>
    <w:p w14:paraId="559F21BE" w14:textId="73DECB8D" w:rsidR="0047501C" w:rsidRPr="00481E3B" w:rsidRDefault="0047501C" w:rsidP="00DE4979">
      <w:pPr>
        <w:spacing w:after="160" w:line="259" w:lineRule="auto"/>
        <w:jc w:val="both"/>
        <w:rPr>
          <w:rFonts w:ascii="Calibri" w:eastAsia="Calibri" w:hAnsi="Calibri"/>
          <w:color w:val="000000"/>
          <w:sz w:val="22"/>
          <w:szCs w:val="22"/>
          <w:lang w:val="es-ES" w:eastAsia="en-US"/>
        </w:rPr>
      </w:pPr>
      <w:r w:rsidRPr="00481E3B">
        <w:rPr>
          <w:rFonts w:ascii="Calibri" w:eastAsia="Calibri" w:hAnsi="Calibri"/>
          <w:b/>
          <w:sz w:val="22"/>
          <w:szCs w:val="22"/>
          <w:lang w:val="es-ES" w:eastAsia="en-US"/>
        </w:rPr>
        <w:t xml:space="preserve">Cuantía a percibir- </w:t>
      </w:r>
      <w:r w:rsidRPr="00481E3B">
        <w:rPr>
          <w:rFonts w:ascii="Calibri" w:eastAsia="Calibri" w:hAnsi="Calibri"/>
          <w:color w:val="000000"/>
          <w:sz w:val="22"/>
          <w:szCs w:val="22"/>
          <w:lang w:val="es-ES" w:eastAsia="en-US"/>
        </w:rPr>
        <w:t xml:space="preserve">En el caso de que la sustitución se realice en plazas sujetas al Real Decreto 1130/2003, de 5 de septiembre, por el que se regula el régimen retributivo del Cuerpo de </w:t>
      </w:r>
      <w:proofErr w:type="gramStart"/>
      <w:r w:rsidRPr="00481E3B">
        <w:rPr>
          <w:rFonts w:ascii="Calibri" w:eastAsia="Calibri" w:hAnsi="Calibri"/>
          <w:color w:val="000000"/>
          <w:sz w:val="22"/>
          <w:szCs w:val="22"/>
          <w:lang w:val="es-ES" w:eastAsia="en-US"/>
        </w:rPr>
        <w:t>Secretarios</w:t>
      </w:r>
      <w:proofErr w:type="gramEnd"/>
      <w:r w:rsidRPr="00481E3B">
        <w:rPr>
          <w:rFonts w:ascii="Calibri" w:eastAsia="Calibri" w:hAnsi="Calibri"/>
          <w:color w:val="000000"/>
          <w:sz w:val="22"/>
          <w:szCs w:val="22"/>
          <w:lang w:val="es-ES" w:eastAsia="en-US"/>
        </w:rPr>
        <w:t xml:space="preserve"> Judiciales, las letradas y letrados que la realicen percibirán una cuantía equivalente al 80% de la suma del complemento de destino y el complemento específico transitorio correspondiente a la plaza que sea objeto de sustitución. A estos efectos, no se tendrá en cuenta el complemento de destino por circunstancias especiales referido en el anexo II.3. de dicho Real Decreto.</w:t>
      </w:r>
    </w:p>
    <w:p w14:paraId="54DE5242" w14:textId="77777777" w:rsidR="0047501C" w:rsidRPr="00481E3B" w:rsidRDefault="0047501C" w:rsidP="0047501C">
      <w:pPr>
        <w:spacing w:after="160" w:line="259" w:lineRule="auto"/>
        <w:ind w:firstLine="708"/>
        <w:jc w:val="both"/>
        <w:rPr>
          <w:rFonts w:ascii="Calibri" w:eastAsia="Calibri" w:hAnsi="Calibri"/>
          <w:color w:val="000000"/>
          <w:sz w:val="22"/>
          <w:szCs w:val="22"/>
          <w:lang w:val="es-ES" w:eastAsia="en-US"/>
        </w:rPr>
      </w:pPr>
      <w:r w:rsidRPr="00481E3B">
        <w:rPr>
          <w:rFonts w:ascii="Calibri" w:eastAsia="Calibri" w:hAnsi="Calibri"/>
          <w:color w:val="000000"/>
          <w:sz w:val="22"/>
          <w:szCs w:val="22"/>
          <w:lang w:val="es-ES" w:eastAsia="en-US"/>
        </w:rPr>
        <w:t>En el caso de que la sustitución se realice en plazas sujetas al Real Decreto 2033/2009, de 30 de diciembre, por el que se determinan los puestos tipo adscritos al Cuerpo de Secretarios Judiciales a efectos del complemento general de puesto, la asignación inicial del complemento específico y las retribuciones por sustituciones que impliquen el desempeño conjunto de otra función, las letradas y los letrados que la realicen percibirán una cuantía del 80% de la suma del complemento general de puesto y específico correspondiente al puesto que sea objeto de sustitución. A estos efectos, no se tendrá en cuenta el complemento específico referido en el artículo 4.3 de dicho Real Decreto.</w:t>
      </w:r>
    </w:p>
    <w:p w14:paraId="70069ED1" w14:textId="77777777" w:rsidR="0047501C" w:rsidRDefault="0047501C" w:rsidP="0047501C">
      <w:pPr>
        <w:spacing w:after="160" w:line="259" w:lineRule="auto"/>
        <w:ind w:firstLine="708"/>
        <w:jc w:val="both"/>
        <w:rPr>
          <w:rFonts w:ascii="Calibri" w:eastAsia="Calibri" w:hAnsi="Calibri"/>
          <w:color w:val="000000"/>
          <w:sz w:val="22"/>
          <w:szCs w:val="22"/>
          <w:lang w:val="es-ES" w:eastAsia="en-US"/>
        </w:rPr>
      </w:pPr>
      <w:r w:rsidRPr="00481E3B">
        <w:rPr>
          <w:rFonts w:ascii="Calibri" w:eastAsia="Calibri" w:hAnsi="Calibri"/>
          <w:color w:val="000000"/>
          <w:sz w:val="22"/>
          <w:szCs w:val="22"/>
          <w:lang w:val="es-ES" w:eastAsia="en-US"/>
        </w:rPr>
        <w:t>En ambos casos, en el supuesto de que proceda el abono de las cuantías establecidas en concepto de sustitución por desempeño conjunto en el artículo 10.3 del Real Decreto 1130/2003 o en el artículo 5 del Real Decreto 2033/2009, estas se descontarán del importe a reconocer por este Programa concreto de actuación, de tal manera que, la suma de las cuantías a percibir por ambos conceptos no supere las cuantías establecidas en los párrafos precedentes, según el régimen aplicable.</w:t>
      </w:r>
    </w:p>
    <w:p w14:paraId="459A797B" w14:textId="77777777" w:rsidR="0047501C" w:rsidRDefault="0047501C" w:rsidP="0047501C">
      <w:pPr>
        <w:spacing w:after="160" w:line="259" w:lineRule="auto"/>
        <w:ind w:firstLine="708"/>
        <w:jc w:val="both"/>
        <w:rPr>
          <w:rFonts w:ascii="Calibri" w:eastAsia="Calibri" w:hAnsi="Calibri"/>
          <w:color w:val="000000"/>
          <w:sz w:val="22"/>
          <w:szCs w:val="22"/>
          <w:lang w:val="es-ES" w:eastAsia="en-US"/>
        </w:rPr>
      </w:pPr>
      <w:r w:rsidRPr="00481E3B">
        <w:rPr>
          <w:rFonts w:ascii="Calibri" w:eastAsia="Calibri" w:hAnsi="Calibri"/>
          <w:color w:val="000000"/>
          <w:sz w:val="22"/>
          <w:szCs w:val="22"/>
          <w:lang w:val="es-ES" w:eastAsia="en-US"/>
        </w:rPr>
        <w:t>Las retribuciones previstas en este programa se devengarán previa certificación de la secretaria coordinadora o secretario coordinador de la provincia respectiva o, en su caso, de la secretaria o del secretario de gobierno, dentro de las disponibilidades presupuestarias anuales.</w:t>
      </w:r>
    </w:p>
    <w:p w14:paraId="39EC53E1" w14:textId="421FD5BE" w:rsidR="00627668" w:rsidRPr="00930630" w:rsidRDefault="00930630" w:rsidP="00930630">
      <w:pPr>
        <w:spacing w:after="160" w:line="259" w:lineRule="auto"/>
        <w:ind w:firstLine="708"/>
        <w:jc w:val="both"/>
        <w:rPr>
          <w:rFonts w:ascii="Calibri" w:eastAsia="Calibri" w:hAnsi="Calibri"/>
          <w:color w:val="000000"/>
          <w:sz w:val="22"/>
          <w:szCs w:val="22"/>
          <w:lang w:val="es-ES" w:eastAsia="en-US"/>
        </w:rPr>
      </w:pPr>
      <w:r>
        <w:rPr>
          <w:rFonts w:ascii="Calibri" w:eastAsia="Calibri" w:hAnsi="Calibri"/>
          <w:color w:val="FF0000"/>
          <w:sz w:val="22"/>
          <w:szCs w:val="22"/>
          <w:lang w:val="es-ES" w:eastAsia="en-US"/>
        </w:rPr>
        <w:t xml:space="preserve">Cuando los letrados que realicen las sustituciones no puedan realizar la totalidad de las funciones propias del puesto a sustituir </w:t>
      </w:r>
      <w:r w:rsidRPr="00764098">
        <w:rPr>
          <w:rFonts w:ascii="Calibri" w:eastAsia="Calibri" w:hAnsi="Calibri"/>
          <w:color w:val="FF0000"/>
          <w:sz w:val="22"/>
          <w:szCs w:val="22"/>
          <w:lang w:val="es-ES" w:eastAsia="en-US"/>
        </w:rPr>
        <w:t>como consecuencia de adaptaciones debidamente acreditadas de su puesto de trabajo por motivos de salud laboral</w:t>
      </w:r>
      <w:r>
        <w:rPr>
          <w:rFonts w:ascii="Calibri" w:eastAsia="Calibri" w:hAnsi="Calibri"/>
          <w:color w:val="FF0000"/>
          <w:sz w:val="22"/>
          <w:szCs w:val="22"/>
          <w:lang w:val="es-ES" w:eastAsia="en-US"/>
        </w:rPr>
        <w:t>, la retribución correspondiente a la sustitución se prorrateará entre quienes hayan realizado funciones efectivas de sustitución de la plaza en cuestión.</w:t>
      </w:r>
    </w:p>
    <w:sectPr w:rsidR="00627668" w:rsidRPr="00930630" w:rsidSect="00413F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282"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72E3" w14:textId="77777777" w:rsidR="00951A53" w:rsidRDefault="00951A53">
      <w:r>
        <w:separator/>
      </w:r>
    </w:p>
  </w:endnote>
  <w:endnote w:type="continuationSeparator" w:id="0">
    <w:p w14:paraId="602B0A73" w14:textId="77777777" w:rsidR="00951A53" w:rsidRDefault="009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ADBC" w14:textId="77777777"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01ADFB" w14:textId="77777777" w:rsidR="0028709B" w:rsidRDefault="002870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8008"/>
      <w:gridCol w:w="2552"/>
    </w:tblGrid>
    <w:tr w:rsidR="0028709B" w14:paraId="1F38E371" w14:textId="77777777" w:rsidTr="005C71E7">
      <w:tc>
        <w:tcPr>
          <w:tcW w:w="8008" w:type="dxa"/>
          <w:vAlign w:val="bottom"/>
        </w:tcPr>
        <w:p w14:paraId="2DB75515" w14:textId="77777777" w:rsidR="0028709B" w:rsidRDefault="0028709B">
          <w:pPr>
            <w:pStyle w:val="Textonotapie"/>
            <w:tabs>
              <w:tab w:val="left" w:pos="1021"/>
              <w:tab w:val="left" w:pos="8080"/>
            </w:tabs>
            <w:ind w:right="-212"/>
            <w:rPr>
              <w:rFonts w:ascii="Gill Sans MT" w:hAnsi="Gill Sans MT" w:cs="Arial"/>
              <w:sz w:val="14"/>
            </w:rPr>
          </w:pPr>
        </w:p>
      </w:tc>
      <w:tc>
        <w:tcPr>
          <w:tcW w:w="2552" w:type="dxa"/>
        </w:tcPr>
        <w:p w14:paraId="6D47E290" w14:textId="77777777" w:rsidR="00BD7B14" w:rsidRDefault="00BD7B14">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50E4E9E8" w14:textId="77777777" w:rsidR="00EB1302" w:rsidRDefault="005C71E7" w:rsidP="005C71E7">
          <w:pPr>
            <w:pStyle w:val="Textonotapie"/>
            <w:tabs>
              <w:tab w:val="left" w:pos="1915"/>
              <w:tab w:val="left" w:pos="8080"/>
            </w:tabs>
            <w:ind w:right="-67"/>
            <w:rPr>
              <w:rFonts w:ascii="Gill Sans MT" w:hAnsi="Gill Sans MT" w:cs="Arial"/>
              <w:sz w:val="10"/>
            </w:rPr>
          </w:pPr>
          <w:r w:rsidRPr="005C71E7">
            <w:rPr>
              <w:rFonts w:ascii="Gill Sans MT" w:hAnsi="Gill Sans MT" w:cs="Arial"/>
              <w:sz w:val="10"/>
            </w:rPr>
            <w:t xml:space="preserve">DE LA PRESIDENCIA, </w:t>
          </w:r>
          <w:r w:rsidR="00EB1302">
            <w:rPr>
              <w:rFonts w:ascii="Gill Sans MT" w:hAnsi="Gill Sans MT" w:cs="Arial"/>
              <w:sz w:val="10"/>
            </w:rPr>
            <w:t>JUSTICIA</w:t>
          </w:r>
        </w:p>
        <w:p w14:paraId="79CBA9A4" w14:textId="69BF74D8" w:rsidR="005C71E7" w:rsidRPr="005C71E7" w:rsidRDefault="00EB1302" w:rsidP="005C71E7">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Y </w:t>
          </w:r>
          <w:r w:rsidR="005C71E7" w:rsidRPr="005C71E7">
            <w:rPr>
              <w:rFonts w:ascii="Gill Sans MT" w:hAnsi="Gill Sans MT" w:cs="Arial"/>
              <w:sz w:val="10"/>
            </w:rPr>
            <w:t>RELACIONES CON LAS CORTES</w:t>
          </w:r>
        </w:p>
        <w:p w14:paraId="1537F82F" w14:textId="6BD7B0F6" w:rsidR="0028709B" w:rsidRDefault="0028709B" w:rsidP="005C71E7">
          <w:pPr>
            <w:pStyle w:val="Textonotapie"/>
            <w:tabs>
              <w:tab w:val="left" w:pos="1915"/>
              <w:tab w:val="left" w:pos="8080"/>
            </w:tabs>
            <w:ind w:right="-67"/>
            <w:rPr>
              <w:rFonts w:ascii="Gill Sans MT" w:hAnsi="Gill Sans MT" w:cs="Arial"/>
              <w:sz w:val="10"/>
            </w:rPr>
          </w:pPr>
        </w:p>
      </w:tc>
    </w:tr>
  </w:tbl>
  <w:p w14:paraId="647A1AA6" w14:textId="77777777" w:rsidR="0028709B" w:rsidRDefault="0028709B">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28709B" w14:paraId="6E1D1F4C" w14:textId="77777777">
      <w:tc>
        <w:tcPr>
          <w:tcW w:w="8434" w:type="dxa"/>
          <w:vAlign w:val="bottom"/>
        </w:tcPr>
        <w:p w14:paraId="48151573" w14:textId="7A4E7993" w:rsidR="00BD7B14" w:rsidRDefault="00BD7B14">
          <w:pPr>
            <w:pStyle w:val="Textonotapie"/>
            <w:tabs>
              <w:tab w:val="left" w:pos="1021"/>
              <w:tab w:val="left" w:pos="8080"/>
            </w:tabs>
            <w:rPr>
              <w:rFonts w:ascii="Gill Sans MT" w:hAnsi="Gill Sans MT" w:cs="Arial"/>
              <w:sz w:val="14"/>
            </w:rPr>
          </w:pPr>
          <w:r>
            <w:rPr>
              <w:rFonts w:ascii="Gill Sans MT" w:hAnsi="Gill Sans MT" w:cs="Arial"/>
              <w:sz w:val="14"/>
            </w:rPr>
            <w:t>www.ministerio.</w:t>
          </w:r>
          <w:r w:rsidR="00C822B3">
            <w:rPr>
              <w:rFonts w:ascii="Gill Sans MT" w:hAnsi="Gill Sans MT" w:cs="Arial"/>
              <w:sz w:val="14"/>
            </w:rPr>
            <w:t>gob.</w:t>
          </w:r>
          <w:r>
            <w:rPr>
              <w:rFonts w:ascii="Gill Sans MT" w:hAnsi="Gill Sans MT" w:cs="Arial"/>
              <w:sz w:val="14"/>
            </w:rPr>
            <w:t>e</w:t>
          </w:r>
          <w:r w:rsidR="00AA310D">
            <w:rPr>
              <w:rFonts w:ascii="Gill Sans MT" w:hAnsi="Gill Sans MT" w:cs="Arial"/>
              <w:sz w:val="14"/>
            </w:rPr>
            <w:t>s</w:t>
          </w:r>
        </w:p>
        <w:p w14:paraId="6BE4A694" w14:textId="77777777" w:rsidR="0028709B" w:rsidRDefault="00BD7B14">
          <w:pPr>
            <w:pStyle w:val="Textonotapie"/>
            <w:tabs>
              <w:tab w:val="left" w:pos="1021"/>
              <w:tab w:val="left" w:pos="8080"/>
            </w:tabs>
            <w:rPr>
              <w:rFonts w:ascii="Gill Sans MT" w:hAnsi="Gill Sans MT" w:cs="Arial"/>
              <w:sz w:val="14"/>
            </w:rPr>
          </w:pPr>
          <w:r>
            <w:rPr>
              <w:rFonts w:ascii="Gill Sans MT" w:hAnsi="Gill Sans MT" w:cs="Arial"/>
              <w:sz w:val="14"/>
            </w:rPr>
            <w:t>correo@ministerio.es</w:t>
          </w:r>
        </w:p>
      </w:tc>
      <w:tc>
        <w:tcPr>
          <w:tcW w:w="2289" w:type="dxa"/>
        </w:tcPr>
        <w:p w14:paraId="3DD778BF" w14:textId="1626ADE8" w:rsidR="00BD7B14" w:rsidRDefault="00CC1248">
          <w:pPr>
            <w:pStyle w:val="Textonotapie"/>
            <w:tabs>
              <w:tab w:val="left" w:pos="1915"/>
              <w:tab w:val="left" w:pos="8080"/>
            </w:tabs>
            <w:ind w:right="-42"/>
            <w:rPr>
              <w:rFonts w:ascii="Gill Sans MT" w:hAnsi="Gill Sans MT" w:cs="Arial"/>
              <w:sz w:val="14"/>
            </w:rPr>
          </w:pPr>
          <w:r>
            <w:rPr>
              <w:rFonts w:ascii="Gill Sans MT" w:hAnsi="Gill Sans MT" w:cs="Arial"/>
              <w:sz w:val="14"/>
            </w:rPr>
            <w:t>C</w:t>
          </w:r>
          <w:r w:rsidR="009C0725">
            <w:rPr>
              <w:rFonts w:ascii="Gill Sans MT" w:hAnsi="Gill Sans MT" w:cs="Arial"/>
              <w:sz w:val="14"/>
            </w:rPr>
            <w:t xml:space="preserve">/ </w:t>
          </w:r>
          <w:r>
            <w:rPr>
              <w:rFonts w:ascii="Gill Sans MT" w:hAnsi="Gill Sans MT" w:cs="Arial"/>
              <w:sz w:val="14"/>
            </w:rPr>
            <w:t xml:space="preserve">SAN BERNARDO </w:t>
          </w:r>
        </w:p>
        <w:p w14:paraId="0E401054" w14:textId="1949268E" w:rsidR="00BD7B14" w:rsidRDefault="00967AAD">
          <w:pPr>
            <w:pStyle w:val="Textonotapie"/>
            <w:tabs>
              <w:tab w:val="left" w:pos="1915"/>
              <w:tab w:val="left" w:pos="8080"/>
            </w:tabs>
            <w:ind w:right="-42"/>
            <w:rPr>
              <w:rFonts w:ascii="Gill Sans MT" w:hAnsi="Gill Sans MT" w:cs="Arial"/>
              <w:sz w:val="14"/>
            </w:rPr>
          </w:pPr>
          <w:r>
            <w:rPr>
              <w:rFonts w:ascii="Gill Sans MT" w:hAnsi="Gill Sans MT" w:cs="Arial"/>
              <w:sz w:val="14"/>
            </w:rPr>
            <w:t>28071</w:t>
          </w:r>
        </w:p>
        <w:p w14:paraId="4ABF314B" w14:textId="2F7CE98A" w:rsidR="00BD7B14" w:rsidRDefault="00BD7B14">
          <w:pPr>
            <w:pStyle w:val="Textonotapie"/>
            <w:tabs>
              <w:tab w:val="left" w:pos="1915"/>
              <w:tab w:val="left" w:pos="8080"/>
            </w:tabs>
            <w:ind w:right="-42"/>
            <w:rPr>
              <w:rFonts w:ascii="Gill Sans MT" w:hAnsi="Gill Sans MT" w:cs="Arial"/>
              <w:sz w:val="14"/>
            </w:rPr>
          </w:pPr>
          <w:r>
            <w:rPr>
              <w:rFonts w:ascii="Gill Sans MT" w:hAnsi="Gill Sans MT" w:cs="Arial"/>
              <w:sz w:val="14"/>
            </w:rPr>
            <w:t xml:space="preserve">TEL: 91 </w:t>
          </w:r>
          <w:r w:rsidR="00967AAD">
            <w:rPr>
              <w:rFonts w:ascii="Gill Sans MT" w:hAnsi="Gill Sans MT" w:cs="Arial"/>
              <w:sz w:val="14"/>
            </w:rPr>
            <w:t>390</w:t>
          </w:r>
          <w:r w:rsidR="009E1832">
            <w:rPr>
              <w:rFonts w:ascii="Gill Sans MT" w:hAnsi="Gill Sans MT" w:cs="Arial"/>
              <w:sz w:val="14"/>
            </w:rPr>
            <w:t xml:space="preserve"> 45 72</w:t>
          </w:r>
        </w:p>
        <w:p w14:paraId="23D2EEBA" w14:textId="054FF2E3" w:rsidR="0028709B" w:rsidRDefault="00BD7B14">
          <w:pPr>
            <w:pStyle w:val="Textonotapie"/>
            <w:tabs>
              <w:tab w:val="left" w:pos="1915"/>
              <w:tab w:val="left" w:pos="8080"/>
            </w:tabs>
            <w:ind w:right="-42"/>
            <w:rPr>
              <w:rFonts w:ascii="Gill Sans MT" w:hAnsi="Gill Sans MT" w:cs="Arial"/>
              <w:sz w:val="14"/>
            </w:rPr>
          </w:pPr>
          <w:r>
            <w:rPr>
              <w:rFonts w:ascii="Gill Sans MT" w:hAnsi="Gill Sans MT" w:cs="Arial"/>
              <w:sz w:val="14"/>
            </w:rPr>
            <w:t xml:space="preserve">FAX: 91 </w:t>
          </w:r>
          <w:r w:rsidR="009E1832">
            <w:rPr>
              <w:rFonts w:ascii="Gill Sans MT" w:hAnsi="Gill Sans MT" w:cs="Arial"/>
              <w:sz w:val="14"/>
            </w:rPr>
            <w:t>390 45 56</w:t>
          </w:r>
        </w:p>
      </w:tc>
    </w:tr>
  </w:tbl>
  <w:p w14:paraId="6E469C9E" w14:textId="77777777" w:rsidR="0028709B" w:rsidRDefault="00287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C22D" w14:textId="77777777" w:rsidR="00951A53" w:rsidRDefault="00951A53">
      <w:r>
        <w:separator/>
      </w:r>
    </w:p>
  </w:footnote>
  <w:footnote w:type="continuationSeparator" w:id="0">
    <w:p w14:paraId="79DB784D" w14:textId="77777777" w:rsidR="00951A53" w:rsidRDefault="0095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300" w14:textId="77777777"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2E09F0" w14:textId="77777777" w:rsidR="0028709B" w:rsidRDefault="0028709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F221" w14:textId="50A5ACEE" w:rsidR="0028709B" w:rsidRDefault="009460B0">
    <w:pPr>
      <w:pStyle w:val="Encabezado"/>
      <w:tabs>
        <w:tab w:val="clear" w:pos="8504"/>
      </w:tabs>
      <w:ind w:right="-87"/>
      <w:jc w:val="right"/>
    </w:pPr>
    <w:r>
      <w:rPr>
        <w:noProof/>
      </w:rPr>
      <w:drawing>
        <wp:inline distT="0" distB="0" distL="0" distR="0" wp14:anchorId="1C3EBFDE" wp14:editId="7EE7F715">
          <wp:extent cx="838200" cy="8763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773C" w14:textId="77777777" w:rsidR="0028709B" w:rsidRDefault="0028709B">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6F09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B5F7B"/>
    <w:multiLevelType w:val="hybridMultilevel"/>
    <w:tmpl w:val="427A9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8"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9"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6C2348B"/>
    <w:multiLevelType w:val="hybridMultilevel"/>
    <w:tmpl w:val="2202FC4A"/>
    <w:lvl w:ilvl="0" w:tplc="65B8D77C">
      <w:numFmt w:val="bullet"/>
      <w:lvlText w:val="-"/>
      <w:lvlJc w:val="left"/>
      <w:pPr>
        <w:ind w:left="1380" w:hanging="360"/>
      </w:pPr>
      <w:rPr>
        <w:rFonts w:ascii="Arial" w:eastAsia="Times New Roman" w:hAnsi="Arial" w:cs="Arial" w:hint="default"/>
      </w:rPr>
    </w:lvl>
    <w:lvl w:ilvl="1" w:tplc="0C0A0003">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21"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abstractNum w:abstractNumId="22" w15:restartNumberingAfterBreak="0">
    <w:nsid w:val="7C1BBC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D27251B"/>
    <w:multiLevelType w:val="hybridMultilevel"/>
    <w:tmpl w:val="785AB4DC"/>
    <w:lvl w:ilvl="0" w:tplc="C9FE8A5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7194035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97034195">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16cid:durableId="20664417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106143956">
    <w:abstractNumId w:val="17"/>
  </w:num>
  <w:num w:numId="5" w16cid:durableId="549272611">
    <w:abstractNumId w:val="18"/>
  </w:num>
  <w:num w:numId="6" w16cid:durableId="89550479">
    <w:abstractNumId w:val="3"/>
  </w:num>
  <w:num w:numId="7" w16cid:durableId="1951542849">
    <w:abstractNumId w:val="14"/>
  </w:num>
  <w:num w:numId="8" w16cid:durableId="792021853">
    <w:abstractNumId w:val="21"/>
  </w:num>
  <w:num w:numId="9" w16cid:durableId="1785883104">
    <w:abstractNumId w:val="4"/>
  </w:num>
  <w:num w:numId="10" w16cid:durableId="1332837079">
    <w:abstractNumId w:val="5"/>
  </w:num>
  <w:num w:numId="11" w16cid:durableId="1551183551">
    <w:abstractNumId w:val="16"/>
  </w:num>
  <w:num w:numId="12" w16cid:durableId="1160073831">
    <w:abstractNumId w:val="11"/>
  </w:num>
  <w:num w:numId="13" w16cid:durableId="503012609">
    <w:abstractNumId w:val="8"/>
  </w:num>
  <w:num w:numId="14" w16cid:durableId="322776592">
    <w:abstractNumId w:val="19"/>
  </w:num>
  <w:num w:numId="15" w16cid:durableId="979111605">
    <w:abstractNumId w:val="2"/>
  </w:num>
  <w:num w:numId="16" w16cid:durableId="1059552382">
    <w:abstractNumId w:val="9"/>
  </w:num>
  <w:num w:numId="17" w16cid:durableId="1431773274">
    <w:abstractNumId w:val="15"/>
  </w:num>
  <w:num w:numId="18" w16cid:durableId="1443840240">
    <w:abstractNumId w:val="6"/>
  </w:num>
  <w:num w:numId="19" w16cid:durableId="1344283763">
    <w:abstractNumId w:val="10"/>
  </w:num>
  <w:num w:numId="20" w16cid:durableId="1297565200">
    <w:abstractNumId w:val="13"/>
  </w:num>
  <w:num w:numId="21" w16cid:durableId="1274946051">
    <w:abstractNumId w:val="12"/>
  </w:num>
  <w:num w:numId="22" w16cid:durableId="1674450761">
    <w:abstractNumId w:val="23"/>
  </w:num>
  <w:num w:numId="23" w16cid:durableId="109206321">
    <w:abstractNumId w:val="20"/>
  </w:num>
  <w:num w:numId="24" w16cid:durableId="559749191">
    <w:abstractNumId w:val="7"/>
  </w:num>
  <w:num w:numId="25" w16cid:durableId="1213465711">
    <w:abstractNumId w:val="22"/>
  </w:num>
  <w:num w:numId="26" w16cid:durableId="134632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B0"/>
    <w:rsid w:val="00016865"/>
    <w:rsid w:val="000423A9"/>
    <w:rsid w:val="0004708D"/>
    <w:rsid w:val="000542C5"/>
    <w:rsid w:val="0006696B"/>
    <w:rsid w:val="00070DD3"/>
    <w:rsid w:val="000764C9"/>
    <w:rsid w:val="000E0F94"/>
    <w:rsid w:val="000E2EAD"/>
    <w:rsid w:val="001120B0"/>
    <w:rsid w:val="00115FD4"/>
    <w:rsid w:val="00127D73"/>
    <w:rsid w:val="00132D32"/>
    <w:rsid w:val="0014033B"/>
    <w:rsid w:val="0014750A"/>
    <w:rsid w:val="0015424F"/>
    <w:rsid w:val="00164086"/>
    <w:rsid w:val="001646BD"/>
    <w:rsid w:val="00165568"/>
    <w:rsid w:val="001677DA"/>
    <w:rsid w:val="00185299"/>
    <w:rsid w:val="001A58CB"/>
    <w:rsid w:val="001D044A"/>
    <w:rsid w:val="001E210D"/>
    <w:rsid w:val="001F684C"/>
    <w:rsid w:val="00210DD8"/>
    <w:rsid w:val="00212270"/>
    <w:rsid w:val="0026675E"/>
    <w:rsid w:val="002869BF"/>
    <w:rsid w:val="0028709B"/>
    <w:rsid w:val="00293768"/>
    <w:rsid w:val="002E2C53"/>
    <w:rsid w:val="002F03D5"/>
    <w:rsid w:val="002F06CB"/>
    <w:rsid w:val="002F0834"/>
    <w:rsid w:val="003064DE"/>
    <w:rsid w:val="00331310"/>
    <w:rsid w:val="00346100"/>
    <w:rsid w:val="003713D0"/>
    <w:rsid w:val="0039044B"/>
    <w:rsid w:val="003A7FD0"/>
    <w:rsid w:val="003E48C2"/>
    <w:rsid w:val="00413FA5"/>
    <w:rsid w:val="00416713"/>
    <w:rsid w:val="00424357"/>
    <w:rsid w:val="00435C8E"/>
    <w:rsid w:val="00462954"/>
    <w:rsid w:val="0047501C"/>
    <w:rsid w:val="00481932"/>
    <w:rsid w:val="00482C16"/>
    <w:rsid w:val="0048386D"/>
    <w:rsid w:val="004B634E"/>
    <w:rsid w:val="004C2415"/>
    <w:rsid w:val="004C2FE4"/>
    <w:rsid w:val="004C350C"/>
    <w:rsid w:val="004C3C5D"/>
    <w:rsid w:val="004E71DF"/>
    <w:rsid w:val="004F55E4"/>
    <w:rsid w:val="00510825"/>
    <w:rsid w:val="00514C7C"/>
    <w:rsid w:val="00516767"/>
    <w:rsid w:val="00516961"/>
    <w:rsid w:val="0052605F"/>
    <w:rsid w:val="0053162F"/>
    <w:rsid w:val="00534490"/>
    <w:rsid w:val="0053495A"/>
    <w:rsid w:val="005371A5"/>
    <w:rsid w:val="005418E6"/>
    <w:rsid w:val="0054216C"/>
    <w:rsid w:val="00557671"/>
    <w:rsid w:val="005603C6"/>
    <w:rsid w:val="00560669"/>
    <w:rsid w:val="00561938"/>
    <w:rsid w:val="005643E7"/>
    <w:rsid w:val="005665A3"/>
    <w:rsid w:val="00576A4E"/>
    <w:rsid w:val="00583607"/>
    <w:rsid w:val="00584D61"/>
    <w:rsid w:val="00586C65"/>
    <w:rsid w:val="005960FE"/>
    <w:rsid w:val="005A5E6A"/>
    <w:rsid w:val="005A63AD"/>
    <w:rsid w:val="005A7EFD"/>
    <w:rsid w:val="005B1E99"/>
    <w:rsid w:val="005B46E0"/>
    <w:rsid w:val="005B765D"/>
    <w:rsid w:val="005C098A"/>
    <w:rsid w:val="005C6C8D"/>
    <w:rsid w:val="005C71E7"/>
    <w:rsid w:val="005E596F"/>
    <w:rsid w:val="005E640F"/>
    <w:rsid w:val="005F5FF0"/>
    <w:rsid w:val="00604340"/>
    <w:rsid w:val="00627668"/>
    <w:rsid w:val="006604FD"/>
    <w:rsid w:val="006B4D1B"/>
    <w:rsid w:val="006D22CF"/>
    <w:rsid w:val="006E223E"/>
    <w:rsid w:val="006E71CC"/>
    <w:rsid w:val="006F3C27"/>
    <w:rsid w:val="006F6C8E"/>
    <w:rsid w:val="006F7B05"/>
    <w:rsid w:val="00707563"/>
    <w:rsid w:val="00724CD5"/>
    <w:rsid w:val="00727604"/>
    <w:rsid w:val="00743269"/>
    <w:rsid w:val="00747087"/>
    <w:rsid w:val="00753DF4"/>
    <w:rsid w:val="00764098"/>
    <w:rsid w:val="00772138"/>
    <w:rsid w:val="0077614F"/>
    <w:rsid w:val="007777B3"/>
    <w:rsid w:val="007A43B6"/>
    <w:rsid w:val="007B4D40"/>
    <w:rsid w:val="007B7258"/>
    <w:rsid w:val="007C3906"/>
    <w:rsid w:val="007E637A"/>
    <w:rsid w:val="007F0775"/>
    <w:rsid w:val="00800398"/>
    <w:rsid w:val="00815AFA"/>
    <w:rsid w:val="00823061"/>
    <w:rsid w:val="008238AD"/>
    <w:rsid w:val="0082693F"/>
    <w:rsid w:val="00836250"/>
    <w:rsid w:val="0084340D"/>
    <w:rsid w:val="00871494"/>
    <w:rsid w:val="0087284B"/>
    <w:rsid w:val="00874E57"/>
    <w:rsid w:val="00895972"/>
    <w:rsid w:val="008C52B3"/>
    <w:rsid w:val="008D679C"/>
    <w:rsid w:val="008E2BF1"/>
    <w:rsid w:val="008F42E8"/>
    <w:rsid w:val="00923702"/>
    <w:rsid w:val="00926749"/>
    <w:rsid w:val="00930630"/>
    <w:rsid w:val="009338F6"/>
    <w:rsid w:val="009452B9"/>
    <w:rsid w:val="009460B0"/>
    <w:rsid w:val="0095094D"/>
    <w:rsid w:val="00951A53"/>
    <w:rsid w:val="00957988"/>
    <w:rsid w:val="0096195E"/>
    <w:rsid w:val="00967AAD"/>
    <w:rsid w:val="0097397C"/>
    <w:rsid w:val="009865C8"/>
    <w:rsid w:val="009A2C5C"/>
    <w:rsid w:val="009C0725"/>
    <w:rsid w:val="009C6463"/>
    <w:rsid w:val="009D7819"/>
    <w:rsid w:val="009E1832"/>
    <w:rsid w:val="009E1C2F"/>
    <w:rsid w:val="009F20F0"/>
    <w:rsid w:val="00A0685F"/>
    <w:rsid w:val="00A21C01"/>
    <w:rsid w:val="00A406B6"/>
    <w:rsid w:val="00A47ECE"/>
    <w:rsid w:val="00A639CB"/>
    <w:rsid w:val="00A97655"/>
    <w:rsid w:val="00AA310D"/>
    <w:rsid w:val="00AB5FCB"/>
    <w:rsid w:val="00AD57D5"/>
    <w:rsid w:val="00B43BDB"/>
    <w:rsid w:val="00B5348A"/>
    <w:rsid w:val="00B7261A"/>
    <w:rsid w:val="00B816DB"/>
    <w:rsid w:val="00B94237"/>
    <w:rsid w:val="00B96CC8"/>
    <w:rsid w:val="00B97757"/>
    <w:rsid w:val="00BD7B14"/>
    <w:rsid w:val="00BE3595"/>
    <w:rsid w:val="00BF332A"/>
    <w:rsid w:val="00C07EDA"/>
    <w:rsid w:val="00C1575E"/>
    <w:rsid w:val="00C251AA"/>
    <w:rsid w:val="00C34126"/>
    <w:rsid w:val="00C401C9"/>
    <w:rsid w:val="00C40D04"/>
    <w:rsid w:val="00C74455"/>
    <w:rsid w:val="00C822B3"/>
    <w:rsid w:val="00C8353A"/>
    <w:rsid w:val="00CC1248"/>
    <w:rsid w:val="00D00DC3"/>
    <w:rsid w:val="00D043FF"/>
    <w:rsid w:val="00D106A4"/>
    <w:rsid w:val="00D4026D"/>
    <w:rsid w:val="00D4564B"/>
    <w:rsid w:val="00D7548A"/>
    <w:rsid w:val="00D77AB2"/>
    <w:rsid w:val="00D80E56"/>
    <w:rsid w:val="00D855AE"/>
    <w:rsid w:val="00D979D5"/>
    <w:rsid w:val="00DE4979"/>
    <w:rsid w:val="00DE60FE"/>
    <w:rsid w:val="00E11EC7"/>
    <w:rsid w:val="00E1491C"/>
    <w:rsid w:val="00E43DB3"/>
    <w:rsid w:val="00E46F80"/>
    <w:rsid w:val="00E50727"/>
    <w:rsid w:val="00E54184"/>
    <w:rsid w:val="00E9715A"/>
    <w:rsid w:val="00EA2F21"/>
    <w:rsid w:val="00EA7D81"/>
    <w:rsid w:val="00EB1302"/>
    <w:rsid w:val="00EB3528"/>
    <w:rsid w:val="00EC670A"/>
    <w:rsid w:val="00EF07E5"/>
    <w:rsid w:val="00F13418"/>
    <w:rsid w:val="00F362CE"/>
    <w:rsid w:val="00F6748B"/>
    <w:rsid w:val="00F83078"/>
    <w:rsid w:val="00FB62F2"/>
    <w:rsid w:val="00FC33CC"/>
    <w:rsid w:val="00FC5779"/>
    <w:rsid w:val="00FE4A1F"/>
    <w:rsid w:val="00FF0B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68F96"/>
  <w15:chartTrackingRefBased/>
  <w15:docId w15:val="{4700799B-F213-4B9A-81F5-A4D435BB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rsid w:val="005643E7"/>
    <w:rPr>
      <w:lang w:val="es-ES_tradnl"/>
    </w:rPr>
  </w:style>
  <w:style w:type="paragraph" w:styleId="Prrafodelista">
    <w:name w:val="List Paragraph"/>
    <w:basedOn w:val="Normal"/>
    <w:uiPriority w:val="34"/>
    <w:qFormat/>
    <w:rsid w:val="006B4D1B"/>
    <w:pPr>
      <w:ind w:left="720"/>
      <w:contextualSpacing/>
    </w:pPr>
  </w:style>
  <w:style w:type="paragraph" w:customStyle="1" w:styleId="Default">
    <w:name w:val="Default"/>
    <w:rsid w:val="00586C65"/>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8189">
      <w:bodyDiv w:val="1"/>
      <w:marLeft w:val="0"/>
      <w:marRight w:val="0"/>
      <w:marTop w:val="0"/>
      <w:marBottom w:val="0"/>
      <w:divBdr>
        <w:top w:val="none" w:sz="0" w:space="0" w:color="auto"/>
        <w:left w:val="none" w:sz="0" w:space="0" w:color="auto"/>
        <w:bottom w:val="none" w:sz="0" w:space="0" w:color="auto"/>
        <w:right w:val="none" w:sz="0" w:space="0" w:color="auto"/>
      </w:divBdr>
    </w:div>
    <w:div w:id="289941446">
      <w:bodyDiv w:val="1"/>
      <w:marLeft w:val="0"/>
      <w:marRight w:val="0"/>
      <w:marTop w:val="0"/>
      <w:marBottom w:val="0"/>
      <w:divBdr>
        <w:top w:val="none" w:sz="0" w:space="0" w:color="auto"/>
        <w:left w:val="none" w:sz="0" w:space="0" w:color="auto"/>
        <w:bottom w:val="none" w:sz="0" w:space="0" w:color="auto"/>
        <w:right w:val="none" w:sz="0" w:space="0" w:color="auto"/>
      </w:divBdr>
    </w:div>
    <w:div w:id="296226502">
      <w:bodyDiv w:val="1"/>
      <w:marLeft w:val="0"/>
      <w:marRight w:val="0"/>
      <w:marTop w:val="0"/>
      <w:marBottom w:val="0"/>
      <w:divBdr>
        <w:top w:val="none" w:sz="0" w:space="0" w:color="auto"/>
        <w:left w:val="none" w:sz="0" w:space="0" w:color="auto"/>
        <w:bottom w:val="none" w:sz="0" w:space="0" w:color="auto"/>
        <w:right w:val="none" w:sz="0" w:space="0" w:color="auto"/>
      </w:divBdr>
    </w:div>
    <w:div w:id="323513505">
      <w:bodyDiv w:val="1"/>
      <w:marLeft w:val="0"/>
      <w:marRight w:val="0"/>
      <w:marTop w:val="0"/>
      <w:marBottom w:val="0"/>
      <w:divBdr>
        <w:top w:val="none" w:sz="0" w:space="0" w:color="auto"/>
        <w:left w:val="none" w:sz="0" w:space="0" w:color="auto"/>
        <w:bottom w:val="none" w:sz="0" w:space="0" w:color="auto"/>
        <w:right w:val="none" w:sz="0" w:space="0" w:color="auto"/>
      </w:divBdr>
    </w:div>
    <w:div w:id="400518686">
      <w:bodyDiv w:val="1"/>
      <w:marLeft w:val="0"/>
      <w:marRight w:val="0"/>
      <w:marTop w:val="0"/>
      <w:marBottom w:val="0"/>
      <w:divBdr>
        <w:top w:val="none" w:sz="0" w:space="0" w:color="auto"/>
        <w:left w:val="none" w:sz="0" w:space="0" w:color="auto"/>
        <w:bottom w:val="none" w:sz="0" w:space="0" w:color="auto"/>
        <w:right w:val="none" w:sz="0" w:space="0" w:color="auto"/>
      </w:divBdr>
    </w:div>
    <w:div w:id="691610581">
      <w:bodyDiv w:val="1"/>
      <w:marLeft w:val="0"/>
      <w:marRight w:val="0"/>
      <w:marTop w:val="0"/>
      <w:marBottom w:val="0"/>
      <w:divBdr>
        <w:top w:val="none" w:sz="0" w:space="0" w:color="auto"/>
        <w:left w:val="none" w:sz="0" w:space="0" w:color="auto"/>
        <w:bottom w:val="none" w:sz="0" w:space="0" w:color="auto"/>
        <w:right w:val="none" w:sz="0" w:space="0" w:color="auto"/>
      </w:divBdr>
      <w:divsChild>
        <w:div w:id="2126851790">
          <w:marLeft w:val="0"/>
          <w:marRight w:val="0"/>
          <w:marTop w:val="0"/>
          <w:marBottom w:val="300"/>
          <w:divBdr>
            <w:top w:val="single" w:sz="6" w:space="0" w:color="DDDDDD"/>
            <w:left w:val="single" w:sz="6" w:space="0" w:color="DDDDDD"/>
            <w:bottom w:val="single" w:sz="6" w:space="0" w:color="DDDDDD"/>
            <w:right w:val="single" w:sz="6" w:space="0" w:color="DDDDDD"/>
          </w:divBdr>
          <w:divsChild>
            <w:div w:id="1637056467">
              <w:marLeft w:val="0"/>
              <w:marRight w:val="0"/>
              <w:marTop w:val="0"/>
              <w:marBottom w:val="0"/>
              <w:divBdr>
                <w:top w:val="none" w:sz="0" w:space="0" w:color="auto"/>
                <w:left w:val="none" w:sz="0" w:space="0" w:color="auto"/>
                <w:bottom w:val="none" w:sz="0" w:space="0" w:color="auto"/>
                <w:right w:val="none" w:sz="0" w:space="0" w:color="auto"/>
              </w:divBdr>
              <w:divsChild>
                <w:div w:id="942688634">
                  <w:marLeft w:val="-225"/>
                  <w:marRight w:val="-225"/>
                  <w:marTop w:val="0"/>
                  <w:marBottom w:val="0"/>
                  <w:divBdr>
                    <w:top w:val="none" w:sz="0" w:space="0" w:color="auto"/>
                    <w:left w:val="none" w:sz="0" w:space="0" w:color="auto"/>
                    <w:bottom w:val="none" w:sz="0" w:space="0" w:color="auto"/>
                    <w:right w:val="none" w:sz="0" w:space="0" w:color="auto"/>
                  </w:divBdr>
                  <w:divsChild>
                    <w:div w:id="10649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7639">
          <w:marLeft w:val="0"/>
          <w:marRight w:val="0"/>
          <w:marTop w:val="0"/>
          <w:marBottom w:val="300"/>
          <w:divBdr>
            <w:top w:val="single" w:sz="6" w:space="0" w:color="DDDDDD"/>
            <w:left w:val="single" w:sz="6" w:space="0" w:color="DDDDDD"/>
            <w:bottom w:val="single" w:sz="6" w:space="0" w:color="DDDDDD"/>
            <w:right w:val="single" w:sz="6" w:space="0" w:color="DDDDDD"/>
          </w:divBdr>
          <w:divsChild>
            <w:div w:id="1687319518">
              <w:marLeft w:val="0"/>
              <w:marRight w:val="0"/>
              <w:marTop w:val="0"/>
              <w:marBottom w:val="0"/>
              <w:divBdr>
                <w:top w:val="none" w:sz="0" w:space="0" w:color="auto"/>
                <w:left w:val="none" w:sz="0" w:space="0" w:color="auto"/>
                <w:bottom w:val="none" w:sz="0" w:space="0" w:color="auto"/>
                <w:right w:val="none" w:sz="0" w:space="0" w:color="auto"/>
              </w:divBdr>
              <w:divsChild>
                <w:div w:id="9386781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02095027">
      <w:bodyDiv w:val="1"/>
      <w:marLeft w:val="0"/>
      <w:marRight w:val="0"/>
      <w:marTop w:val="0"/>
      <w:marBottom w:val="0"/>
      <w:divBdr>
        <w:top w:val="none" w:sz="0" w:space="0" w:color="auto"/>
        <w:left w:val="none" w:sz="0" w:space="0" w:color="auto"/>
        <w:bottom w:val="none" w:sz="0" w:space="0" w:color="auto"/>
        <w:right w:val="none" w:sz="0" w:space="0" w:color="auto"/>
      </w:divBdr>
      <w:divsChild>
        <w:div w:id="1711028186">
          <w:marLeft w:val="0"/>
          <w:marRight w:val="0"/>
          <w:marTop w:val="0"/>
          <w:marBottom w:val="300"/>
          <w:divBdr>
            <w:top w:val="single" w:sz="6" w:space="0" w:color="DDDDDD"/>
            <w:left w:val="single" w:sz="6" w:space="0" w:color="DDDDDD"/>
            <w:bottom w:val="single" w:sz="6" w:space="0" w:color="DDDDDD"/>
            <w:right w:val="single" w:sz="6" w:space="0" w:color="DDDDDD"/>
          </w:divBdr>
          <w:divsChild>
            <w:div w:id="1051074778">
              <w:marLeft w:val="0"/>
              <w:marRight w:val="0"/>
              <w:marTop w:val="0"/>
              <w:marBottom w:val="0"/>
              <w:divBdr>
                <w:top w:val="none" w:sz="0" w:space="0" w:color="auto"/>
                <w:left w:val="none" w:sz="0" w:space="0" w:color="auto"/>
                <w:bottom w:val="none" w:sz="0" w:space="0" w:color="auto"/>
                <w:right w:val="none" w:sz="0" w:space="0" w:color="auto"/>
              </w:divBdr>
              <w:divsChild>
                <w:div w:id="2145197727">
                  <w:marLeft w:val="-225"/>
                  <w:marRight w:val="-225"/>
                  <w:marTop w:val="0"/>
                  <w:marBottom w:val="0"/>
                  <w:divBdr>
                    <w:top w:val="none" w:sz="0" w:space="0" w:color="auto"/>
                    <w:left w:val="none" w:sz="0" w:space="0" w:color="auto"/>
                    <w:bottom w:val="none" w:sz="0" w:space="0" w:color="auto"/>
                    <w:right w:val="none" w:sz="0" w:space="0" w:color="auto"/>
                  </w:divBdr>
                  <w:divsChild>
                    <w:div w:id="68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1392">
          <w:marLeft w:val="0"/>
          <w:marRight w:val="0"/>
          <w:marTop w:val="0"/>
          <w:marBottom w:val="300"/>
          <w:divBdr>
            <w:top w:val="single" w:sz="6" w:space="0" w:color="DDDDDD"/>
            <w:left w:val="single" w:sz="6" w:space="0" w:color="DDDDDD"/>
            <w:bottom w:val="single" w:sz="6" w:space="0" w:color="DDDDDD"/>
            <w:right w:val="single" w:sz="6" w:space="0" w:color="DDDDDD"/>
          </w:divBdr>
          <w:divsChild>
            <w:div w:id="1134130998">
              <w:marLeft w:val="0"/>
              <w:marRight w:val="0"/>
              <w:marTop w:val="0"/>
              <w:marBottom w:val="0"/>
              <w:divBdr>
                <w:top w:val="none" w:sz="0" w:space="0" w:color="auto"/>
                <w:left w:val="none" w:sz="0" w:space="0" w:color="auto"/>
                <w:bottom w:val="none" w:sz="0" w:space="0" w:color="auto"/>
                <w:right w:val="none" w:sz="0" w:space="0" w:color="auto"/>
              </w:divBdr>
              <w:divsChild>
                <w:div w:id="8973966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03156039">
      <w:bodyDiv w:val="1"/>
      <w:marLeft w:val="0"/>
      <w:marRight w:val="0"/>
      <w:marTop w:val="0"/>
      <w:marBottom w:val="0"/>
      <w:divBdr>
        <w:top w:val="none" w:sz="0" w:space="0" w:color="auto"/>
        <w:left w:val="none" w:sz="0" w:space="0" w:color="auto"/>
        <w:bottom w:val="none" w:sz="0" w:space="0" w:color="auto"/>
        <w:right w:val="none" w:sz="0" w:space="0" w:color="auto"/>
      </w:divBdr>
    </w:div>
    <w:div w:id="1123696407">
      <w:bodyDiv w:val="1"/>
      <w:marLeft w:val="0"/>
      <w:marRight w:val="0"/>
      <w:marTop w:val="0"/>
      <w:marBottom w:val="0"/>
      <w:divBdr>
        <w:top w:val="none" w:sz="0" w:space="0" w:color="auto"/>
        <w:left w:val="none" w:sz="0" w:space="0" w:color="auto"/>
        <w:bottom w:val="none" w:sz="0" w:space="0" w:color="auto"/>
        <w:right w:val="none" w:sz="0" w:space="0" w:color="auto"/>
      </w:divBdr>
    </w:div>
    <w:div w:id="19548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1\AppData\Local\Temp\Rar$DIa12488.33872\vari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varios</Template>
  <TotalTime>2</TotalTime>
  <Pages>2</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Gonzalez De Herrero Fernandez  Pablo</dc:creator>
  <cp:keywords/>
  <cp:lastModifiedBy>GARRIDO RAMOS, JAVIER</cp:lastModifiedBy>
  <cp:revision>2</cp:revision>
  <cp:lastPrinted>2003-08-25T12:36:00Z</cp:lastPrinted>
  <dcterms:created xsi:type="dcterms:W3CDTF">2024-12-13T10:37:00Z</dcterms:created>
  <dcterms:modified xsi:type="dcterms:W3CDTF">2024-12-13T10:37:00Z</dcterms:modified>
</cp:coreProperties>
</file>